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CD" w:rsidRPr="00C80841" w:rsidRDefault="008762CD" w:rsidP="008762CD">
      <w:pPr>
        <w:spacing w:after="1" w:line="280" w:lineRule="atLeast"/>
        <w:jc w:val="center"/>
        <w:rPr>
          <w:b/>
        </w:rPr>
      </w:pPr>
      <w:bookmarkStart w:id="0" w:name="fd_theme_2"/>
      <w:bookmarkStart w:id="1" w:name="_GoBack"/>
      <w:bookmarkEnd w:id="0"/>
      <w:bookmarkEnd w:id="1"/>
      <w:r w:rsidRPr="00C80841">
        <w:rPr>
          <w:b/>
        </w:rPr>
        <w:t xml:space="preserve">Обзор изменений федерального законодательства </w:t>
      </w:r>
    </w:p>
    <w:p w:rsidR="00535164" w:rsidRPr="00535164" w:rsidRDefault="008762CD" w:rsidP="00192496">
      <w:pPr>
        <w:jc w:val="center"/>
      </w:pPr>
      <w:r>
        <w:rPr>
          <w:b/>
        </w:rPr>
        <w:t>за период 01.11.2017 – 30.11</w:t>
      </w:r>
      <w:r w:rsidRPr="00C80841">
        <w:rPr>
          <w:b/>
        </w:rPr>
        <w:t>.2017</w:t>
      </w:r>
    </w:p>
    <w:p w:rsidR="008762CD" w:rsidRPr="00192496" w:rsidRDefault="00C96E03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Согласно Федеральному</w:t>
      </w:r>
      <w:r w:rsidR="008762CD" w:rsidRPr="00192496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>у  от 27.11.2017 №</w:t>
      </w:r>
      <w:r w:rsidR="008762CD" w:rsidRPr="00192496">
        <w:rPr>
          <w:rFonts w:cs="Times New Roman"/>
          <w:szCs w:val="28"/>
        </w:rPr>
        <w:t xml:space="preserve"> 355-ФЗ</w:t>
      </w:r>
      <w:r w:rsidR="006B374A">
        <w:rPr>
          <w:rFonts w:cs="Times New Roman"/>
          <w:szCs w:val="28"/>
        </w:rPr>
        <w:t xml:space="preserve"> «</w:t>
      </w:r>
      <w:r w:rsidR="008762CD" w:rsidRPr="00192496">
        <w:rPr>
          <w:rFonts w:cs="Times New Roman"/>
          <w:szCs w:val="28"/>
        </w:rPr>
        <w:t>О внесении</w:t>
      </w:r>
      <w:r w:rsidR="006B374A">
        <w:rPr>
          <w:rFonts w:cs="Times New Roman"/>
          <w:szCs w:val="28"/>
        </w:rPr>
        <w:t xml:space="preserve"> изменений в Федеральный закон «</w:t>
      </w:r>
      <w:r w:rsidR="008762CD" w:rsidRPr="00192496">
        <w:rPr>
          <w:rFonts w:cs="Times New Roman"/>
          <w:szCs w:val="28"/>
        </w:rPr>
        <w:t>О порядке рассмотрения обращен</w:t>
      </w:r>
      <w:r w:rsidR="006B374A">
        <w:rPr>
          <w:rFonts w:cs="Times New Roman"/>
          <w:szCs w:val="28"/>
        </w:rPr>
        <w:t xml:space="preserve">ий граждан Российской Федерации»  </w:t>
      </w:r>
      <w:r w:rsidR="006B374A">
        <w:rPr>
          <w:rFonts w:cs="Times New Roman"/>
          <w:b/>
          <w:bCs/>
          <w:szCs w:val="28"/>
        </w:rPr>
        <w:t>о</w:t>
      </w:r>
      <w:r w:rsidR="008762CD" w:rsidRPr="00192496">
        <w:rPr>
          <w:rFonts w:cs="Times New Roman"/>
          <w:b/>
          <w:bCs/>
          <w:szCs w:val="28"/>
        </w:rPr>
        <w:t xml:space="preserve">твет на письменные обращения </w:t>
      </w:r>
      <w:r w:rsidR="006B6C67">
        <w:rPr>
          <w:rFonts w:cs="Times New Roman"/>
          <w:b/>
          <w:bCs/>
          <w:szCs w:val="28"/>
        </w:rPr>
        <w:br/>
      </w:r>
      <w:r w:rsidR="008762CD" w:rsidRPr="00192496">
        <w:rPr>
          <w:rFonts w:cs="Times New Roman"/>
          <w:b/>
          <w:bCs/>
          <w:szCs w:val="28"/>
        </w:rPr>
        <w:t>в гос</w:t>
      </w:r>
      <w:r w:rsidR="006B374A">
        <w:rPr>
          <w:rFonts w:cs="Times New Roman"/>
          <w:b/>
          <w:bCs/>
          <w:szCs w:val="28"/>
        </w:rPr>
        <w:t xml:space="preserve">ударственные органы, </w:t>
      </w:r>
      <w:r w:rsidR="008762CD" w:rsidRPr="00192496">
        <w:rPr>
          <w:rFonts w:cs="Times New Roman"/>
          <w:b/>
          <w:bCs/>
          <w:szCs w:val="28"/>
        </w:rPr>
        <w:t>органы</w:t>
      </w:r>
      <w:r w:rsidR="006B374A">
        <w:rPr>
          <w:rFonts w:cs="Times New Roman"/>
          <w:b/>
          <w:bCs/>
          <w:szCs w:val="28"/>
        </w:rPr>
        <w:t xml:space="preserve"> местного самоуправления </w:t>
      </w:r>
      <w:r w:rsidR="006B6C67">
        <w:rPr>
          <w:rFonts w:cs="Times New Roman"/>
          <w:b/>
          <w:bCs/>
          <w:szCs w:val="28"/>
        </w:rPr>
        <w:br/>
      </w:r>
      <w:r w:rsidR="006B374A">
        <w:rPr>
          <w:rFonts w:cs="Times New Roman"/>
          <w:b/>
          <w:bCs/>
          <w:szCs w:val="28"/>
        </w:rPr>
        <w:t>или должностному лицу</w:t>
      </w:r>
      <w:r w:rsidR="008762CD" w:rsidRPr="00192496">
        <w:rPr>
          <w:rFonts w:cs="Times New Roman"/>
          <w:b/>
          <w:bCs/>
          <w:szCs w:val="28"/>
        </w:rPr>
        <w:t xml:space="preserve"> будет даваться только в письменном виде, </w:t>
      </w:r>
      <w:r w:rsidR="006B6C67">
        <w:rPr>
          <w:rFonts w:cs="Times New Roman"/>
          <w:b/>
          <w:bCs/>
          <w:szCs w:val="28"/>
        </w:rPr>
        <w:br/>
      </w:r>
      <w:r w:rsidR="008762CD" w:rsidRPr="00192496">
        <w:rPr>
          <w:rFonts w:cs="Times New Roman"/>
          <w:b/>
          <w:bCs/>
          <w:szCs w:val="28"/>
        </w:rPr>
        <w:t>а на электронные - в электронном</w:t>
      </w:r>
      <w:r w:rsidR="006B374A">
        <w:rPr>
          <w:rFonts w:cs="Times New Roman"/>
          <w:b/>
          <w:bCs/>
          <w:szCs w:val="28"/>
        </w:rPr>
        <w:t>.</w:t>
      </w:r>
      <w:proofErr w:type="gramEnd"/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Уточнено также, что к электронным обращениям можно прилагать документы только в электронной форме. Ранее допускалось их направление в бумажном виде. Также допускалась возможность ответа на письменное обращение в электронной форме и наоборот.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Кроме того, установлено, что на поступившее обращение, содержащее предложение, заявление или жалобу, которые затрагивают интересы неопределенного круга лиц, ответ может быть размещен на официальном сайте соответствующего гос</w:t>
      </w:r>
      <w:r w:rsidR="006B374A">
        <w:rPr>
          <w:rFonts w:cs="Times New Roman"/>
          <w:szCs w:val="28"/>
        </w:rPr>
        <w:t xml:space="preserve">ударственного </w:t>
      </w:r>
      <w:r w:rsidRPr="00192496">
        <w:rPr>
          <w:rFonts w:cs="Times New Roman"/>
          <w:szCs w:val="28"/>
        </w:rPr>
        <w:t>органа</w:t>
      </w:r>
      <w:r w:rsidR="006B374A">
        <w:rPr>
          <w:rFonts w:cs="Times New Roman"/>
          <w:szCs w:val="28"/>
        </w:rPr>
        <w:t>, органа местного самоуправления или должностного лица</w:t>
      </w:r>
      <w:r w:rsidRPr="00192496">
        <w:rPr>
          <w:rFonts w:cs="Times New Roman"/>
          <w:szCs w:val="28"/>
        </w:rPr>
        <w:t>. В случае поступления письменного обращения, содержащего вопрос, ответ на который размещен на сайте, гражданину, направившему обращение, в течение семи дней сообщается электронный адрес сайта, на котором размещен ответ.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 xml:space="preserve">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 w:rsidRPr="00192496">
        <w:rPr>
          <w:rFonts w:cs="Times New Roman"/>
          <w:szCs w:val="28"/>
        </w:rPr>
        <w:t>дается</w:t>
      </w:r>
      <w:proofErr w:type="gramEnd"/>
      <w:r w:rsidRPr="00192496">
        <w:rPr>
          <w:rFonts w:cs="Times New Roman"/>
          <w:szCs w:val="28"/>
        </w:rPr>
        <w:t xml:space="preserve"> и оно не подлежит направлению на рассмотрение, о чем в течение семи дней со дня регистрации обращения сообщается гражданину, его направившему.</w:t>
      </w:r>
    </w:p>
    <w:p w:rsidR="008762CD" w:rsidRPr="00192496" w:rsidRDefault="006B374A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соответствии с Федеральным</w:t>
      </w:r>
      <w:r w:rsidR="008762CD" w:rsidRPr="00192496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>ом от 27.11.2017 №</w:t>
      </w:r>
      <w:r w:rsidR="008762CD" w:rsidRPr="00192496">
        <w:rPr>
          <w:rFonts w:cs="Times New Roman"/>
          <w:szCs w:val="28"/>
        </w:rPr>
        <w:t xml:space="preserve"> 332-ФЗ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>«</w:t>
      </w:r>
      <w:r w:rsidR="008762CD" w:rsidRPr="00192496">
        <w:rPr>
          <w:rFonts w:cs="Times New Roman"/>
          <w:szCs w:val="28"/>
        </w:rPr>
        <w:t xml:space="preserve">О внесении изменения </w:t>
      </w:r>
      <w:r>
        <w:rPr>
          <w:rFonts w:cs="Times New Roman"/>
          <w:szCs w:val="28"/>
        </w:rPr>
        <w:t>в статью 1 Федерального закона «</w:t>
      </w:r>
      <w:r w:rsidR="008762CD" w:rsidRPr="00192496">
        <w:rPr>
          <w:rFonts w:cs="Times New Roman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cs="Times New Roman"/>
          <w:szCs w:val="28"/>
        </w:rPr>
        <w:t xml:space="preserve">зора) и муниципального контроля» </w:t>
      </w:r>
      <w:r w:rsidRPr="006B6C67">
        <w:rPr>
          <w:rFonts w:cs="Times New Roman"/>
          <w:b/>
          <w:szCs w:val="28"/>
        </w:rPr>
        <w:t>п</w:t>
      </w:r>
      <w:r w:rsidR="008762CD" w:rsidRPr="006B6C67">
        <w:rPr>
          <w:rFonts w:cs="Times New Roman"/>
          <w:b/>
          <w:bCs/>
          <w:szCs w:val="28"/>
        </w:rPr>
        <w:t>о</w:t>
      </w:r>
      <w:r w:rsidR="008762CD" w:rsidRPr="00192496">
        <w:rPr>
          <w:rFonts w:cs="Times New Roman"/>
          <w:b/>
          <w:bCs/>
          <w:szCs w:val="28"/>
        </w:rPr>
        <w:t xml:space="preserve">ложения федерального закона о защите прав </w:t>
      </w:r>
      <w:r>
        <w:rPr>
          <w:rFonts w:cs="Times New Roman"/>
          <w:b/>
          <w:bCs/>
          <w:szCs w:val="28"/>
        </w:rPr>
        <w:t>юридических ли</w:t>
      </w:r>
      <w:r w:rsidR="006B6C67">
        <w:rPr>
          <w:rFonts w:cs="Times New Roman"/>
          <w:b/>
          <w:bCs/>
          <w:szCs w:val="28"/>
        </w:rPr>
        <w:t>ц</w:t>
      </w:r>
      <w:r>
        <w:rPr>
          <w:rFonts w:cs="Times New Roman"/>
          <w:b/>
          <w:bCs/>
          <w:szCs w:val="28"/>
        </w:rPr>
        <w:t xml:space="preserve"> и индивидуальных предпринимателей</w:t>
      </w:r>
      <w:r w:rsidR="008762CD" w:rsidRPr="00192496">
        <w:rPr>
          <w:rFonts w:cs="Times New Roman"/>
          <w:b/>
          <w:bCs/>
          <w:szCs w:val="28"/>
        </w:rPr>
        <w:t>, устанавливающие порядок организации и проведения проверок, не применяются также при осуществлении муниципального финансового контроля</w:t>
      </w:r>
      <w:r>
        <w:rPr>
          <w:rFonts w:cs="Times New Roman"/>
          <w:b/>
          <w:bCs/>
          <w:szCs w:val="28"/>
        </w:rPr>
        <w:t>.</w:t>
      </w:r>
      <w:proofErr w:type="gramEnd"/>
    </w:p>
    <w:p w:rsidR="0046409E" w:rsidRPr="00192496" w:rsidRDefault="006B374A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Федеральным</w:t>
      </w:r>
      <w:r w:rsidR="0046409E" w:rsidRPr="00192496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>ом от 14.11.2017 №</w:t>
      </w:r>
      <w:r w:rsidR="0046409E" w:rsidRPr="00192496">
        <w:rPr>
          <w:rFonts w:cs="Times New Roman"/>
          <w:szCs w:val="28"/>
        </w:rPr>
        <w:t xml:space="preserve"> 320-ФЗ</w:t>
      </w:r>
      <w:r>
        <w:rPr>
          <w:rFonts w:cs="Times New Roman"/>
          <w:szCs w:val="28"/>
        </w:rPr>
        <w:t xml:space="preserve"> «</w:t>
      </w:r>
      <w:r w:rsidR="0046409E" w:rsidRPr="00192496">
        <w:rPr>
          <w:rFonts w:cs="Times New Roman"/>
          <w:szCs w:val="28"/>
        </w:rPr>
        <w:t>О внесении изменений в с</w:t>
      </w:r>
      <w:r>
        <w:rPr>
          <w:rFonts w:cs="Times New Roman"/>
          <w:szCs w:val="28"/>
        </w:rPr>
        <w:t xml:space="preserve">татью 31.4 Федерального закона «О некоммерческих организациях» </w:t>
      </w:r>
      <w:r w:rsidRPr="006B374A">
        <w:rPr>
          <w:rFonts w:cs="Times New Roman"/>
          <w:b/>
          <w:szCs w:val="28"/>
        </w:rPr>
        <w:t>у</w:t>
      </w:r>
      <w:r w:rsidR="0046409E" w:rsidRPr="00192496">
        <w:rPr>
          <w:rFonts w:cs="Times New Roman"/>
          <w:b/>
          <w:bCs/>
          <w:szCs w:val="28"/>
        </w:rPr>
        <w:t>точнен порядок признания социально ориентированной некоммерческой организации исполнителем общественно полезных услуг</w:t>
      </w:r>
      <w:r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Е</w:t>
      </w:r>
      <w:r w:rsidR="0046409E" w:rsidRPr="00192496">
        <w:rPr>
          <w:rFonts w:cs="Times New Roman"/>
          <w:szCs w:val="28"/>
        </w:rPr>
        <w:t>сли социально ориентированная некоммерческая организация соответствует установленным требованиям, она может быть признана исполнителем общественно полезных услуг и включена в соответствующий реестр не только по решению уполномоченного органа, но и его территориального органа. По мнению законодателя, данные изменения позволят обеспечить всесторонний и объективный подход при принятии необходимого решения, а также существенно сократить сроки его принятия.</w:t>
      </w:r>
    </w:p>
    <w:p w:rsidR="008762CD" w:rsidRPr="00192496" w:rsidRDefault="0046409E" w:rsidP="00ED05D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lastRenderedPageBreak/>
        <w:t>Кроме того, органы исполнительной власти субъектов Р</w:t>
      </w:r>
      <w:r w:rsidR="006B374A">
        <w:rPr>
          <w:rFonts w:cs="Times New Roman"/>
          <w:szCs w:val="28"/>
        </w:rPr>
        <w:t xml:space="preserve">оссийской </w:t>
      </w:r>
      <w:r w:rsidRPr="00192496">
        <w:rPr>
          <w:rFonts w:cs="Times New Roman"/>
          <w:szCs w:val="28"/>
        </w:rPr>
        <w:t>Ф</w:t>
      </w:r>
      <w:r w:rsidR="006B374A">
        <w:rPr>
          <w:rFonts w:cs="Times New Roman"/>
          <w:szCs w:val="28"/>
        </w:rPr>
        <w:t>едерации</w:t>
      </w:r>
      <w:r w:rsidRPr="00192496">
        <w:rPr>
          <w:rFonts w:cs="Times New Roman"/>
          <w:szCs w:val="28"/>
        </w:rPr>
        <w:t>, наряду с федеральными органами исполнительной власти, наделены полномочиями по оценке качества оказания общественно полезных услуг социально ориентированной некоммерческой организацией.</w:t>
      </w:r>
    </w:p>
    <w:p w:rsidR="008762CD" w:rsidRPr="00192496" w:rsidRDefault="008762CD" w:rsidP="00ED05D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>Федер</w:t>
      </w:r>
      <w:r w:rsidR="00ED05D2">
        <w:rPr>
          <w:rFonts w:cs="Times New Roman"/>
          <w:szCs w:val="28"/>
        </w:rPr>
        <w:t>альный закон от 27.11.2017 №</w:t>
      </w:r>
      <w:r w:rsidRPr="00192496">
        <w:rPr>
          <w:rFonts w:cs="Times New Roman"/>
          <w:szCs w:val="28"/>
        </w:rPr>
        <w:t xml:space="preserve"> 347-ФЗ</w:t>
      </w:r>
      <w:r w:rsidR="00ED05D2">
        <w:rPr>
          <w:rFonts w:cs="Times New Roman"/>
          <w:szCs w:val="28"/>
        </w:rPr>
        <w:t xml:space="preserve"> «</w:t>
      </w:r>
      <w:r w:rsidRPr="00192496">
        <w:rPr>
          <w:rFonts w:cs="Times New Roman"/>
          <w:szCs w:val="28"/>
        </w:rPr>
        <w:t>О внесении изменений в ста</w:t>
      </w:r>
      <w:r w:rsidR="00ED05D2">
        <w:rPr>
          <w:rFonts w:cs="Times New Roman"/>
          <w:szCs w:val="28"/>
        </w:rPr>
        <w:t>тьи 2 и 11 Федерального закона «Об автономных учреждениях»</w:t>
      </w:r>
      <w:r w:rsidRPr="00192496">
        <w:rPr>
          <w:rFonts w:cs="Times New Roman"/>
          <w:szCs w:val="28"/>
        </w:rPr>
        <w:t xml:space="preserve"> и</w:t>
      </w:r>
      <w:r w:rsidR="00ED05D2">
        <w:rPr>
          <w:rFonts w:cs="Times New Roman"/>
          <w:szCs w:val="28"/>
        </w:rPr>
        <w:t xml:space="preserve"> статью 30 Федерального закона «</w:t>
      </w:r>
      <w:r w:rsidRPr="00192496">
        <w:rPr>
          <w:rFonts w:cs="Times New Roman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ED05D2">
        <w:rPr>
          <w:rFonts w:cs="Times New Roman"/>
          <w:szCs w:val="28"/>
        </w:rPr>
        <w:t xml:space="preserve">нных (муниципальных) учреждений» </w:t>
      </w:r>
      <w:r w:rsidR="00ED05D2">
        <w:rPr>
          <w:rFonts w:cs="Times New Roman"/>
          <w:b/>
          <w:bCs/>
          <w:szCs w:val="28"/>
        </w:rPr>
        <w:t>направлен</w:t>
      </w:r>
      <w:r w:rsidRPr="00192496">
        <w:rPr>
          <w:rFonts w:cs="Times New Roman"/>
          <w:b/>
          <w:bCs/>
          <w:szCs w:val="28"/>
        </w:rPr>
        <w:t xml:space="preserve"> на предотвращение возникновения дебиторской задолженности у бюджетных и автономных учреждений</w:t>
      </w:r>
      <w:r w:rsidR="00ED05D2">
        <w:rPr>
          <w:rFonts w:cs="Times New Roman"/>
          <w:b/>
          <w:bCs/>
          <w:szCs w:val="28"/>
        </w:rPr>
        <w:t>.</w:t>
      </w:r>
      <w:proofErr w:type="gramEnd"/>
    </w:p>
    <w:p w:rsidR="008762CD" w:rsidRPr="00192496" w:rsidRDefault="00ED05D2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В </w:t>
      </w:r>
      <w:r w:rsidR="008762CD" w:rsidRPr="00192496">
        <w:rPr>
          <w:rFonts w:cs="Times New Roman"/>
          <w:szCs w:val="28"/>
        </w:rPr>
        <w:t>частности, устанавливается, что при заключении договоров, предусматривающих авансовые платежи, бюджетные или автономные учреждения соблюдают требования к авансовым платежам и их максимальный размер, определенные актами, которыми установлен порядок исполнения закона (решения) о бюджете соответствующего уровня.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Предусматривается возможность установления федеральными законами, законами субъектов Р</w:t>
      </w:r>
      <w:r w:rsidR="00ED05D2">
        <w:rPr>
          <w:rFonts w:cs="Times New Roman"/>
          <w:szCs w:val="28"/>
        </w:rPr>
        <w:t xml:space="preserve">оссийской </w:t>
      </w:r>
      <w:r w:rsidRPr="00192496">
        <w:rPr>
          <w:rFonts w:cs="Times New Roman"/>
          <w:szCs w:val="28"/>
        </w:rPr>
        <w:t>Ф</w:t>
      </w:r>
      <w:r w:rsidR="00ED05D2">
        <w:rPr>
          <w:rFonts w:cs="Times New Roman"/>
          <w:szCs w:val="28"/>
        </w:rPr>
        <w:t>едерации</w:t>
      </w:r>
      <w:r w:rsidRPr="00192496">
        <w:rPr>
          <w:rFonts w:cs="Times New Roman"/>
          <w:szCs w:val="28"/>
        </w:rPr>
        <w:t>, муниципальными актами положений, необходимых для осуществления казначейского сопровождения средств, предоставляемых бюджетным и автономным учреждениям на финансовое обеспечение выполнения государственного или муниципального задания на ока</w:t>
      </w:r>
      <w:r w:rsidR="00ED05D2">
        <w:rPr>
          <w:rFonts w:cs="Times New Roman"/>
          <w:szCs w:val="28"/>
        </w:rPr>
        <w:t>зание услуг и выполнение работ.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8762CD" w:rsidRPr="00192496" w:rsidRDefault="00C11F4A" w:rsidP="00C11F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п</w:t>
      </w:r>
      <w:r w:rsidR="008762CD" w:rsidRPr="00192496">
        <w:rPr>
          <w:rFonts w:cs="Times New Roman"/>
          <w:szCs w:val="28"/>
        </w:rPr>
        <w:t>остановление</w:t>
      </w:r>
      <w:r>
        <w:rPr>
          <w:rFonts w:cs="Times New Roman"/>
          <w:szCs w:val="28"/>
        </w:rPr>
        <w:t>м</w:t>
      </w:r>
      <w:r w:rsidR="008762CD" w:rsidRPr="00192496">
        <w:rPr>
          <w:rFonts w:cs="Times New Roman"/>
          <w:szCs w:val="28"/>
        </w:rPr>
        <w:t xml:space="preserve"> Правительства Р</w:t>
      </w:r>
      <w:r>
        <w:rPr>
          <w:rFonts w:cs="Times New Roman"/>
          <w:szCs w:val="28"/>
        </w:rPr>
        <w:t xml:space="preserve">оссийской </w:t>
      </w:r>
      <w:r w:rsidR="008762CD" w:rsidRPr="00192496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  от 24.11.2017 №</w:t>
      </w:r>
      <w:r w:rsidR="008762CD" w:rsidRPr="00192496">
        <w:rPr>
          <w:rFonts w:cs="Times New Roman"/>
          <w:szCs w:val="28"/>
        </w:rPr>
        <w:t xml:space="preserve"> 1423</w:t>
      </w:r>
      <w:r>
        <w:rPr>
          <w:rFonts w:cs="Times New Roman"/>
          <w:szCs w:val="28"/>
        </w:rPr>
        <w:t xml:space="preserve"> «</w:t>
      </w:r>
      <w:r w:rsidR="008762CD" w:rsidRPr="00192496">
        <w:rPr>
          <w:rFonts w:cs="Times New Roman"/>
          <w:szCs w:val="28"/>
        </w:rPr>
        <w:t>О размерах минимальной и максимальной величин пособия по безработице</w:t>
      </w:r>
      <w:r>
        <w:rPr>
          <w:rFonts w:cs="Times New Roman"/>
          <w:szCs w:val="28"/>
        </w:rPr>
        <w:t xml:space="preserve"> на 2018 год» </w:t>
      </w:r>
      <w:r w:rsidRPr="00C11F4A">
        <w:rPr>
          <w:rFonts w:cs="Times New Roman"/>
          <w:b/>
          <w:szCs w:val="28"/>
        </w:rPr>
        <w:t>н</w:t>
      </w:r>
      <w:r w:rsidR="008762CD" w:rsidRPr="00192496">
        <w:rPr>
          <w:rFonts w:cs="Times New Roman"/>
          <w:b/>
          <w:bCs/>
          <w:szCs w:val="28"/>
        </w:rPr>
        <w:t>а 2018 год минимальная величина пособия по безработице составит 850 рублей, а максимальная - 4900 рублей</w:t>
      </w:r>
      <w:r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8762CD" w:rsidRPr="00192496">
        <w:rPr>
          <w:rFonts w:cs="Times New Roman"/>
          <w:szCs w:val="28"/>
        </w:rPr>
        <w:t>Указанные величины пособия по безработице были установлены в 2009 году и с тех пор не повышались.</w:t>
      </w:r>
    </w:p>
    <w:p w:rsidR="008762CD" w:rsidRPr="00192496" w:rsidRDefault="008762CD" w:rsidP="0043362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Постановление</w:t>
      </w:r>
      <w:r w:rsidR="0043362E">
        <w:rPr>
          <w:rFonts w:cs="Times New Roman"/>
          <w:szCs w:val="28"/>
        </w:rPr>
        <w:t>м</w:t>
      </w:r>
      <w:r w:rsidRPr="00192496">
        <w:rPr>
          <w:rFonts w:cs="Times New Roman"/>
          <w:szCs w:val="28"/>
        </w:rPr>
        <w:t xml:space="preserve"> Правительства Р</w:t>
      </w:r>
      <w:r w:rsidR="0043362E">
        <w:rPr>
          <w:rFonts w:cs="Times New Roman"/>
          <w:szCs w:val="28"/>
        </w:rPr>
        <w:t xml:space="preserve">оссийской </w:t>
      </w:r>
      <w:r w:rsidRPr="00192496">
        <w:rPr>
          <w:rFonts w:cs="Times New Roman"/>
          <w:szCs w:val="28"/>
        </w:rPr>
        <w:t>Ф</w:t>
      </w:r>
      <w:r w:rsidR="0043362E">
        <w:rPr>
          <w:rFonts w:cs="Times New Roman"/>
          <w:szCs w:val="28"/>
        </w:rPr>
        <w:t xml:space="preserve">едерации от 17.11.2017 </w:t>
      </w:r>
      <w:r w:rsidR="0043362E">
        <w:rPr>
          <w:rFonts w:cs="Times New Roman"/>
          <w:szCs w:val="28"/>
        </w:rPr>
        <w:br/>
        <w:t>№</w:t>
      </w:r>
      <w:r w:rsidRPr="00192496">
        <w:rPr>
          <w:rFonts w:cs="Times New Roman"/>
          <w:szCs w:val="28"/>
        </w:rPr>
        <w:t xml:space="preserve"> 1390</w:t>
      </w:r>
      <w:r w:rsidR="0043362E">
        <w:rPr>
          <w:rFonts w:cs="Times New Roman"/>
          <w:szCs w:val="28"/>
        </w:rPr>
        <w:t xml:space="preserve"> «</w:t>
      </w:r>
      <w:r w:rsidRPr="00192496">
        <w:rPr>
          <w:rFonts w:cs="Times New Roman"/>
          <w:szCs w:val="28"/>
        </w:rPr>
        <w:t>О внесении изменений в некоторые акты Правительства Российской Федерации по вопросам разработки, утверждения и изменения инвестиционных программ в сфере теплоснабжения</w:t>
      </w:r>
      <w:r w:rsidR="0043362E">
        <w:rPr>
          <w:rFonts w:cs="Times New Roman"/>
          <w:szCs w:val="28"/>
        </w:rPr>
        <w:t xml:space="preserve">, водоснабжения и водоотведения» </w:t>
      </w:r>
      <w:r w:rsidR="0043362E" w:rsidRPr="0043362E">
        <w:rPr>
          <w:rFonts w:cs="Times New Roman"/>
          <w:b/>
          <w:szCs w:val="28"/>
        </w:rPr>
        <w:t>о</w:t>
      </w:r>
      <w:r w:rsidRPr="00192496">
        <w:rPr>
          <w:rFonts w:cs="Times New Roman"/>
          <w:b/>
          <w:bCs/>
          <w:szCs w:val="28"/>
        </w:rPr>
        <w:t>пределен порядок корректировки инвестиционных программ в сфере теплоснабжения, водоснабжения и водоотведения</w:t>
      </w:r>
      <w:r w:rsidR="0043362E">
        <w:rPr>
          <w:rFonts w:cs="Times New Roman"/>
          <w:b/>
          <w:bCs/>
          <w:szCs w:val="28"/>
        </w:rPr>
        <w:t>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Указывается, в частности, что регулируемая организация имеет право обратиться в уполномоченный орган местного самоуправления с заявлением о корректировке инвестиционной программы, в том числе на весь срок ее действия, с учетом изменений условий деятельности регулируемой организации, а также в случаях, предусмотренных федеральным законом.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Постановлением устанавливаются: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основания и сроки корректировки инвестиционных программ;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порядок подготовки и направления предложения о корректировке инвестиционной программы регулируемой организации;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lastRenderedPageBreak/>
        <w:t>механизм согласования указанного предложения;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последствия принятия решения о корректировке инвестиционной программы или об отказе в согласовании предложения о корректировке инвестиционной программы;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порядок опубликования решений о внесении изменений в инвестиционную программу регулируемой организации.</w:t>
      </w:r>
    </w:p>
    <w:p w:rsidR="008762CD" w:rsidRPr="00192496" w:rsidRDefault="0043362E" w:rsidP="0043362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Согласно постановлению</w:t>
      </w:r>
      <w:r w:rsidR="008762CD" w:rsidRPr="00192496">
        <w:rPr>
          <w:rFonts w:cs="Times New Roman"/>
          <w:szCs w:val="28"/>
        </w:rPr>
        <w:t xml:space="preserve"> Правительства </w:t>
      </w:r>
      <w:r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от 27.11.2017 №</w:t>
      </w:r>
      <w:r w:rsidR="008762CD" w:rsidRPr="00192496">
        <w:rPr>
          <w:rFonts w:cs="Times New Roman"/>
          <w:szCs w:val="28"/>
        </w:rPr>
        <w:t xml:space="preserve"> 1429</w:t>
      </w:r>
      <w:r>
        <w:rPr>
          <w:rFonts w:cs="Times New Roman"/>
          <w:szCs w:val="28"/>
        </w:rPr>
        <w:t xml:space="preserve"> «</w:t>
      </w:r>
      <w:r w:rsidR="008762CD" w:rsidRPr="00192496">
        <w:rPr>
          <w:rFonts w:cs="Times New Roman"/>
          <w:szCs w:val="28"/>
        </w:rPr>
        <w:t>О приос</w:t>
      </w:r>
      <w:r>
        <w:rPr>
          <w:rFonts w:cs="Times New Roman"/>
          <w:szCs w:val="28"/>
        </w:rPr>
        <w:t>тановлении действия подпунктов «е» и «к»</w:t>
      </w:r>
      <w:r w:rsidR="008762CD" w:rsidRPr="00192496">
        <w:rPr>
          <w:rFonts w:cs="Times New Roman"/>
          <w:szCs w:val="28"/>
        </w:rPr>
        <w:t xml:space="preserve"> пункта 2 Правил ведения реестра договоров, заключенных зак</w:t>
      </w:r>
      <w:r>
        <w:rPr>
          <w:rFonts w:cs="Times New Roman"/>
          <w:szCs w:val="28"/>
        </w:rPr>
        <w:t xml:space="preserve">азчиками по результатам закупки» </w:t>
      </w:r>
      <w:r>
        <w:rPr>
          <w:rFonts w:cs="Times New Roman"/>
          <w:b/>
          <w:bCs/>
          <w:szCs w:val="28"/>
        </w:rPr>
        <w:t>д</w:t>
      </w:r>
      <w:r w:rsidR="008762CD" w:rsidRPr="00192496">
        <w:rPr>
          <w:rFonts w:cs="Times New Roman"/>
          <w:b/>
          <w:bCs/>
          <w:szCs w:val="28"/>
        </w:rPr>
        <w:t>о 1 июля 2018 года приостановлено включение в реестр договоров, заключенных заказчиками по результатам закупки, сведений о поставщике и информации о договорах с субподрядчиками</w:t>
      </w:r>
      <w:r>
        <w:rPr>
          <w:rFonts w:cs="Times New Roman"/>
          <w:b/>
          <w:bCs/>
          <w:szCs w:val="28"/>
        </w:rPr>
        <w:t>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Приостановлено действие нормы, предусматривающей включение в реестр: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>сведений о поставщике (подрядчике, исполнителе), а именно: в отношении юр</w:t>
      </w:r>
      <w:r w:rsidR="0043362E">
        <w:rPr>
          <w:rFonts w:cs="Times New Roman"/>
          <w:szCs w:val="28"/>
        </w:rPr>
        <w:t xml:space="preserve">идического </w:t>
      </w:r>
      <w:r w:rsidRPr="00192496">
        <w:rPr>
          <w:rFonts w:cs="Times New Roman"/>
          <w:szCs w:val="28"/>
        </w:rPr>
        <w:t>лица - наименование, фирменное наименование, место нахождения, информаци</w:t>
      </w:r>
      <w:r w:rsidR="0043362E">
        <w:rPr>
          <w:rFonts w:cs="Times New Roman"/>
          <w:szCs w:val="28"/>
        </w:rPr>
        <w:t>я о его отнесении к субъекту малого и среднего предпринимательства</w:t>
      </w:r>
      <w:r w:rsidRPr="00192496">
        <w:rPr>
          <w:rFonts w:cs="Times New Roman"/>
          <w:szCs w:val="28"/>
        </w:rPr>
        <w:t xml:space="preserve">, ИНН, в </w:t>
      </w:r>
      <w:r w:rsidR="0043362E">
        <w:rPr>
          <w:rFonts w:cs="Times New Roman"/>
          <w:szCs w:val="28"/>
        </w:rPr>
        <w:t>отношении физического лица – фамилия, имя и отчество</w:t>
      </w:r>
      <w:r w:rsidRPr="00192496">
        <w:rPr>
          <w:rFonts w:cs="Times New Roman"/>
          <w:szCs w:val="28"/>
        </w:rPr>
        <w:t>, место жительства и ИНН;</w:t>
      </w:r>
      <w:proofErr w:type="gramEnd"/>
    </w:p>
    <w:p w:rsidR="008762CD" w:rsidRPr="00192496" w:rsidRDefault="008762CD" w:rsidP="0043362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информации о договорах с субподрядчиками, в том числе наименование, фирменное наименование, место нахождения, его ИНН, а также предмет и цена договора с субподрядчиками.</w:t>
      </w:r>
    </w:p>
    <w:p w:rsidR="008762CD" w:rsidRPr="00192496" w:rsidRDefault="008762CD" w:rsidP="00067EC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Постановление</w:t>
      </w:r>
      <w:r w:rsidR="00067ECD">
        <w:rPr>
          <w:rFonts w:cs="Times New Roman"/>
          <w:szCs w:val="28"/>
        </w:rPr>
        <w:t>м</w:t>
      </w:r>
      <w:r w:rsidRPr="00192496">
        <w:rPr>
          <w:rFonts w:cs="Times New Roman"/>
          <w:szCs w:val="28"/>
        </w:rPr>
        <w:t xml:space="preserve"> Правительства </w:t>
      </w:r>
      <w:r w:rsidR="00067ECD">
        <w:rPr>
          <w:rFonts w:cs="Times New Roman"/>
          <w:szCs w:val="28"/>
        </w:rPr>
        <w:t>Российской Федерации</w:t>
      </w:r>
      <w:r w:rsidR="00067ECD" w:rsidRPr="00192496">
        <w:rPr>
          <w:rFonts w:cs="Times New Roman"/>
          <w:szCs w:val="28"/>
        </w:rPr>
        <w:t xml:space="preserve"> </w:t>
      </w:r>
      <w:r w:rsidR="00067ECD">
        <w:rPr>
          <w:rFonts w:cs="Times New Roman"/>
          <w:szCs w:val="28"/>
        </w:rPr>
        <w:t xml:space="preserve">от 15.11.2017 </w:t>
      </w:r>
      <w:r w:rsidR="00067ECD">
        <w:rPr>
          <w:rFonts w:cs="Times New Roman"/>
          <w:szCs w:val="28"/>
        </w:rPr>
        <w:br/>
        <w:t>№</w:t>
      </w:r>
      <w:r w:rsidRPr="00192496">
        <w:rPr>
          <w:rFonts w:cs="Times New Roman"/>
          <w:szCs w:val="28"/>
        </w:rPr>
        <w:t xml:space="preserve"> 1383</w:t>
      </w:r>
      <w:r w:rsidR="00067ECD">
        <w:rPr>
          <w:rFonts w:cs="Times New Roman"/>
          <w:szCs w:val="28"/>
        </w:rPr>
        <w:t xml:space="preserve"> «</w:t>
      </w:r>
      <w:r w:rsidRPr="00192496">
        <w:rPr>
          <w:rFonts w:cs="Times New Roman"/>
          <w:szCs w:val="28"/>
        </w:rPr>
        <w:t>О внесении изменений в некоторые акты Пра</w:t>
      </w:r>
      <w:r w:rsidR="00067ECD">
        <w:rPr>
          <w:rFonts w:cs="Times New Roman"/>
          <w:szCs w:val="28"/>
        </w:rPr>
        <w:t xml:space="preserve">вительства Российской Федерации» </w:t>
      </w:r>
      <w:r w:rsidR="00067ECD" w:rsidRPr="00067ECD">
        <w:rPr>
          <w:rFonts w:cs="Times New Roman"/>
          <w:b/>
          <w:szCs w:val="28"/>
        </w:rPr>
        <w:t>с</w:t>
      </w:r>
      <w:r w:rsidRPr="00192496">
        <w:rPr>
          <w:rFonts w:cs="Times New Roman"/>
          <w:b/>
          <w:bCs/>
          <w:szCs w:val="28"/>
        </w:rPr>
        <w:t>нижены пороговые значения выручки и величины активов юридических лиц, которые обязаны или имеют право осуществлять закупки у субъектов малого и среднего предпринимательства</w:t>
      </w:r>
      <w:r w:rsidR="00067ECD">
        <w:rPr>
          <w:rFonts w:cs="Times New Roman"/>
          <w:b/>
          <w:bCs/>
          <w:szCs w:val="28"/>
        </w:rPr>
        <w:t>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В частности, устанавливается, что особенности участия субъектов малого и среднего предпринимательства в закупках товаров, работ, услуг отдельными видами юридических лиц применяются, в том числе: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в отношении юридических лиц, указанных в Фе</w:t>
      </w:r>
      <w:r w:rsidR="00067ECD">
        <w:rPr>
          <w:rFonts w:cs="Times New Roman"/>
          <w:szCs w:val="28"/>
        </w:rPr>
        <w:t>деральном законе от 18.07.2011 № 223-ФЗ «</w:t>
      </w:r>
      <w:r w:rsidRPr="00192496">
        <w:rPr>
          <w:rFonts w:cs="Times New Roman"/>
          <w:szCs w:val="28"/>
        </w:rPr>
        <w:t>О закупках товаров, работ, услуг от</w:t>
      </w:r>
      <w:r w:rsidR="00067ECD">
        <w:rPr>
          <w:rFonts w:cs="Times New Roman"/>
          <w:szCs w:val="28"/>
        </w:rPr>
        <w:t>дельными видами юридических лиц»</w:t>
      </w:r>
      <w:r w:rsidRPr="00192496">
        <w:rPr>
          <w:rFonts w:cs="Times New Roman"/>
          <w:szCs w:val="28"/>
        </w:rPr>
        <w:t xml:space="preserve">, годовой объем </w:t>
      </w:r>
      <w:proofErr w:type="gramStart"/>
      <w:r w:rsidRPr="00192496">
        <w:rPr>
          <w:rFonts w:cs="Times New Roman"/>
          <w:szCs w:val="28"/>
        </w:rPr>
        <w:t>выручки</w:t>
      </w:r>
      <w:proofErr w:type="gramEnd"/>
      <w:r w:rsidRPr="00192496">
        <w:rPr>
          <w:rFonts w:cs="Times New Roman"/>
          <w:szCs w:val="28"/>
        </w:rPr>
        <w:t xml:space="preserve"> которых от продажи продукции по данным годовой бухгалтерской (финансовой) отчетности за предшествующий календарный год превышает 500 млн. руб., и при условии, что такие заказчики не соответствуют ус</w:t>
      </w:r>
      <w:r w:rsidR="00067ECD">
        <w:rPr>
          <w:rFonts w:cs="Times New Roman"/>
          <w:szCs w:val="28"/>
        </w:rPr>
        <w:t>ловиям отнесения к субъектам малого и среднего предпринимательства</w:t>
      </w:r>
      <w:r w:rsidRPr="00192496">
        <w:rPr>
          <w:rFonts w:cs="Times New Roman"/>
          <w:szCs w:val="28"/>
        </w:rPr>
        <w:t>, с 1 января 2018 года;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автономных учреждений, общая стоимость договоров, заключенных по результатам закупки товаров, работ, услуг за предшествующий календарный год превышает 250 млн. руб., с 1 января 2018 года.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8762CD" w:rsidRPr="00192496" w:rsidRDefault="008762CD" w:rsidP="00D81AF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>Приказ</w:t>
      </w:r>
      <w:r w:rsidR="00D81AFC">
        <w:rPr>
          <w:rFonts w:cs="Times New Roman"/>
          <w:szCs w:val="28"/>
        </w:rPr>
        <w:t xml:space="preserve">ом </w:t>
      </w:r>
      <w:proofErr w:type="spellStart"/>
      <w:r w:rsidR="00D81AFC">
        <w:rPr>
          <w:rFonts w:cs="Times New Roman"/>
          <w:szCs w:val="28"/>
        </w:rPr>
        <w:t>Роструда</w:t>
      </w:r>
      <w:proofErr w:type="spellEnd"/>
      <w:r w:rsidR="00D81AFC">
        <w:rPr>
          <w:rFonts w:cs="Times New Roman"/>
          <w:szCs w:val="28"/>
        </w:rPr>
        <w:t xml:space="preserve"> от 10.11.2017 №</w:t>
      </w:r>
      <w:r w:rsidRPr="00192496">
        <w:rPr>
          <w:rFonts w:cs="Times New Roman"/>
          <w:szCs w:val="28"/>
        </w:rPr>
        <w:t xml:space="preserve"> 655</w:t>
      </w:r>
      <w:r w:rsidR="00D81AFC">
        <w:rPr>
          <w:rFonts w:cs="Times New Roman"/>
          <w:szCs w:val="28"/>
        </w:rPr>
        <w:t xml:space="preserve"> «</w:t>
      </w:r>
      <w:r w:rsidRPr="00192496">
        <w:rPr>
          <w:rFonts w:cs="Times New Roman"/>
          <w:szCs w:val="28"/>
        </w:rPr>
        <w:t xml:space="preserve">Об утверждении проверочных листов (списков контрольных вопросов) для осуществления федерального государственного надзора за соблюдением трудового законодательства и </w:t>
      </w:r>
      <w:r w:rsidRPr="00192496">
        <w:rPr>
          <w:rFonts w:cs="Times New Roman"/>
          <w:szCs w:val="28"/>
        </w:rPr>
        <w:lastRenderedPageBreak/>
        <w:t>иных нормативных правовых актов, с</w:t>
      </w:r>
      <w:r w:rsidR="00D81AFC">
        <w:rPr>
          <w:rFonts w:cs="Times New Roman"/>
          <w:szCs w:val="28"/>
        </w:rPr>
        <w:t xml:space="preserve">одержащих нормы трудового права» </w:t>
      </w:r>
      <w:r w:rsidRPr="00192496">
        <w:rPr>
          <w:rFonts w:cs="Times New Roman"/>
          <w:b/>
          <w:bCs/>
          <w:szCs w:val="28"/>
        </w:rPr>
        <w:t>утверждены формы 107 проверочных листов, используемых при проведении плановых проверок</w:t>
      </w:r>
      <w:r w:rsidR="00D81AFC">
        <w:rPr>
          <w:rFonts w:cs="Times New Roman"/>
          <w:szCs w:val="28"/>
        </w:rPr>
        <w:t xml:space="preserve"> в соответствии с </w:t>
      </w:r>
      <w:r w:rsidRPr="00192496">
        <w:rPr>
          <w:rFonts w:cs="Times New Roman"/>
          <w:szCs w:val="28"/>
        </w:rPr>
        <w:t xml:space="preserve">Федеральным </w:t>
      </w:r>
      <w:r w:rsidR="00D81AFC">
        <w:rPr>
          <w:rFonts w:cs="Times New Roman"/>
          <w:szCs w:val="28"/>
        </w:rPr>
        <w:t>законом от 26.12.2008 № 294-ФЗ «</w:t>
      </w:r>
      <w:r w:rsidRPr="00192496">
        <w:rPr>
          <w:rFonts w:cs="Times New Roman"/>
          <w:szCs w:val="28"/>
        </w:rPr>
        <w:t>О защите прав юридических лиц и индивидуальных предпринимателей при осуществлении государственного контроля</w:t>
      </w:r>
      <w:proofErr w:type="gramEnd"/>
      <w:r w:rsidRPr="00192496">
        <w:rPr>
          <w:rFonts w:cs="Times New Roman"/>
          <w:szCs w:val="28"/>
        </w:rPr>
        <w:t xml:space="preserve"> (над</w:t>
      </w:r>
      <w:r w:rsidR="00D81AFC">
        <w:rPr>
          <w:rFonts w:cs="Times New Roman"/>
          <w:szCs w:val="28"/>
        </w:rPr>
        <w:t>зора) и муниципального контроля».</w:t>
      </w:r>
      <w:r w:rsidRPr="00192496">
        <w:rPr>
          <w:rFonts w:cs="Times New Roman"/>
          <w:szCs w:val="28"/>
        </w:rPr>
        <w:t xml:space="preserve"> </w:t>
      </w:r>
    </w:p>
    <w:p w:rsidR="0046409E" w:rsidRPr="00192496" w:rsidRDefault="008762CD" w:rsidP="00D81AF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>Приказ</w:t>
      </w:r>
      <w:r w:rsidR="00D81AFC">
        <w:rPr>
          <w:rFonts w:cs="Times New Roman"/>
          <w:szCs w:val="28"/>
        </w:rPr>
        <w:t>ом Росздравнадзора от 09.11.2017 №</w:t>
      </w:r>
      <w:r w:rsidRPr="00192496">
        <w:rPr>
          <w:rFonts w:cs="Times New Roman"/>
          <w:szCs w:val="28"/>
        </w:rPr>
        <w:t xml:space="preserve"> 9438</w:t>
      </w:r>
      <w:r w:rsidR="00D81AFC">
        <w:rPr>
          <w:rFonts w:cs="Times New Roman"/>
          <w:szCs w:val="28"/>
        </w:rPr>
        <w:t xml:space="preserve"> «</w:t>
      </w:r>
      <w:r w:rsidRPr="00192496">
        <w:rPr>
          <w:rFonts w:cs="Times New Roman"/>
          <w:szCs w:val="28"/>
        </w:rPr>
        <w:t xml:space="preserve">Об утверждении форм проверочных листов (списков контрольных вопросов),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федерального государственного надзора в сфере </w:t>
      </w:r>
      <w:r w:rsidR="00D81AFC">
        <w:rPr>
          <w:rFonts w:cs="Times New Roman"/>
          <w:szCs w:val="28"/>
        </w:rPr>
        <w:t xml:space="preserve">обращения лекарственных средств» </w:t>
      </w:r>
      <w:r w:rsidRPr="00192496">
        <w:rPr>
          <w:rFonts w:cs="Times New Roman"/>
          <w:b/>
          <w:bCs/>
          <w:szCs w:val="28"/>
        </w:rPr>
        <w:t>утверждены 39 форм проверочных листов, используемых при проведении плановых проверок в сфере обращения лекарственных средств</w:t>
      </w:r>
      <w:r w:rsidR="00D81AFC">
        <w:rPr>
          <w:rFonts w:cs="Times New Roman"/>
          <w:b/>
          <w:bCs/>
          <w:szCs w:val="28"/>
        </w:rPr>
        <w:t>.</w:t>
      </w:r>
      <w:proofErr w:type="gramEnd"/>
    </w:p>
    <w:p w:rsidR="0046409E" w:rsidRPr="00192496" w:rsidRDefault="0046409E" w:rsidP="00D81AF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Приказ</w:t>
      </w:r>
      <w:r w:rsidR="00D81AFC">
        <w:rPr>
          <w:rFonts w:cs="Times New Roman"/>
          <w:szCs w:val="28"/>
        </w:rPr>
        <w:t>ом</w:t>
      </w:r>
      <w:r w:rsidRPr="00192496">
        <w:rPr>
          <w:rFonts w:cs="Times New Roman"/>
          <w:szCs w:val="28"/>
        </w:rPr>
        <w:t xml:space="preserve"> </w:t>
      </w:r>
      <w:proofErr w:type="spellStart"/>
      <w:r w:rsidR="00D81AFC">
        <w:rPr>
          <w:rFonts w:cs="Times New Roman"/>
          <w:szCs w:val="28"/>
        </w:rPr>
        <w:t>Росприроднадзора</w:t>
      </w:r>
      <w:proofErr w:type="spellEnd"/>
      <w:r w:rsidR="00D81AFC">
        <w:rPr>
          <w:rFonts w:cs="Times New Roman"/>
          <w:szCs w:val="28"/>
        </w:rPr>
        <w:t xml:space="preserve"> от 18.09.2017 №</w:t>
      </w:r>
      <w:r w:rsidRPr="00192496">
        <w:rPr>
          <w:rFonts w:cs="Times New Roman"/>
          <w:szCs w:val="28"/>
        </w:rPr>
        <w:t xml:space="preserve"> 447</w:t>
      </w:r>
      <w:r w:rsidR="00D81AFC">
        <w:rPr>
          <w:rFonts w:cs="Times New Roman"/>
          <w:szCs w:val="28"/>
        </w:rPr>
        <w:t xml:space="preserve"> «</w:t>
      </w:r>
      <w:r w:rsidRPr="00192496">
        <w:rPr>
          <w:rFonts w:cs="Times New Roman"/>
          <w:szCs w:val="28"/>
        </w:rPr>
        <w:t>Об утверждении форм проверочных листов</w:t>
      </w:r>
      <w:r w:rsidR="00D81AFC">
        <w:rPr>
          <w:rFonts w:cs="Times New Roman"/>
          <w:szCs w:val="28"/>
        </w:rPr>
        <w:t xml:space="preserve"> (списков контрольных вопросов)» </w:t>
      </w:r>
      <w:proofErr w:type="gramStart"/>
      <w:r w:rsidRPr="00192496">
        <w:rPr>
          <w:rFonts w:cs="Times New Roman"/>
          <w:b/>
          <w:bCs/>
          <w:szCs w:val="28"/>
        </w:rPr>
        <w:t>утверждены</w:t>
      </w:r>
      <w:proofErr w:type="gramEnd"/>
      <w:r w:rsidRPr="00192496">
        <w:rPr>
          <w:rFonts w:cs="Times New Roman"/>
          <w:b/>
          <w:bCs/>
          <w:szCs w:val="28"/>
        </w:rPr>
        <w:t xml:space="preserve"> </w:t>
      </w:r>
      <w:r w:rsidR="00D81AFC">
        <w:rPr>
          <w:rFonts w:cs="Times New Roman"/>
          <w:b/>
          <w:bCs/>
          <w:szCs w:val="28"/>
        </w:rPr>
        <w:br/>
      </w:r>
      <w:r w:rsidRPr="00192496">
        <w:rPr>
          <w:rFonts w:cs="Times New Roman"/>
          <w:b/>
          <w:bCs/>
          <w:szCs w:val="28"/>
        </w:rPr>
        <w:t>7 форм проверочных листов, используемых при проведении плановых проверок</w:t>
      </w:r>
      <w:r w:rsidR="00D81AFC">
        <w:rPr>
          <w:rFonts w:cs="Times New Roman"/>
          <w:b/>
          <w:bCs/>
          <w:szCs w:val="28"/>
        </w:rPr>
        <w:t>.</w:t>
      </w:r>
    </w:p>
    <w:p w:rsidR="0046409E" w:rsidRPr="00192496" w:rsidRDefault="0046409E" w:rsidP="00DB060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Приказ</w:t>
      </w:r>
      <w:r w:rsidR="00DB060B">
        <w:rPr>
          <w:rFonts w:cs="Times New Roman"/>
          <w:szCs w:val="28"/>
        </w:rPr>
        <w:t>ом Минстроя России от 31.10.2017 №</w:t>
      </w:r>
      <w:r w:rsidRPr="00192496">
        <w:rPr>
          <w:rFonts w:cs="Times New Roman"/>
          <w:szCs w:val="28"/>
        </w:rPr>
        <w:t xml:space="preserve"> 1494/</w:t>
      </w:r>
      <w:proofErr w:type="spellStart"/>
      <w:proofErr w:type="gramStart"/>
      <w:r w:rsidRPr="00192496">
        <w:rPr>
          <w:rFonts w:cs="Times New Roman"/>
          <w:szCs w:val="28"/>
        </w:rPr>
        <w:t>пр</w:t>
      </w:r>
      <w:proofErr w:type="spellEnd"/>
      <w:proofErr w:type="gramEnd"/>
      <w:r w:rsidR="00DB060B">
        <w:rPr>
          <w:rFonts w:cs="Times New Roman"/>
          <w:szCs w:val="28"/>
        </w:rPr>
        <w:t xml:space="preserve"> «</w:t>
      </w:r>
      <w:r w:rsidRPr="00192496">
        <w:rPr>
          <w:rFonts w:cs="Times New Roman"/>
          <w:szCs w:val="28"/>
        </w:rPr>
        <w:t>Об утверждении Методики определения индекса качества городской среды муниципальных о</w:t>
      </w:r>
      <w:r w:rsidR="00DB060B">
        <w:rPr>
          <w:rFonts w:cs="Times New Roman"/>
          <w:szCs w:val="28"/>
        </w:rPr>
        <w:t xml:space="preserve">бразований Российской Федерации» </w:t>
      </w:r>
      <w:r w:rsidR="00DB060B">
        <w:rPr>
          <w:rFonts w:cs="Times New Roman"/>
          <w:b/>
          <w:bCs/>
          <w:szCs w:val="28"/>
        </w:rPr>
        <w:t>у</w:t>
      </w:r>
      <w:r w:rsidRPr="00192496">
        <w:rPr>
          <w:rFonts w:cs="Times New Roman"/>
          <w:b/>
          <w:bCs/>
          <w:szCs w:val="28"/>
        </w:rPr>
        <w:t>тверждена методика расчета индекса качества городской среды муниципальных образований</w:t>
      </w:r>
      <w:r w:rsidR="00DB060B">
        <w:rPr>
          <w:rFonts w:cs="Times New Roman"/>
          <w:b/>
          <w:bCs/>
          <w:szCs w:val="28"/>
        </w:rPr>
        <w:t>.</w:t>
      </w:r>
    </w:p>
    <w:p w:rsidR="0046409E" w:rsidRPr="00192496" w:rsidRDefault="0046409E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Городская среда характеризуется совокупностью природных, архитектурно-планировочных, экологических и других факторов, формирующих среду обитания на определенной территории и определяющих комфортность проживания на данной территории. Индекс качества городской среды муниципального образования представляет собой цифровое значение состояния городской среды населенных пунктов, входящих в муниципальное образование, полученное в результате комплексной оценки количественных и поддающихся измерению показателей, характеризующих уровень комфорта проживания на соответствующей территории.</w:t>
      </w:r>
    </w:p>
    <w:p w:rsidR="0046409E" w:rsidRPr="00192496" w:rsidRDefault="0046409E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 xml:space="preserve">Методика предназначена для определения уровня качества городской среды муниципального образования, а также для определения уровня качества городской среды на территории субъекта </w:t>
      </w:r>
      <w:r w:rsidR="00DB060B"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 xml:space="preserve"> путем расчета интегрированного индекса, основанного на индексах качества городской среды, присвоенных муниципальным образованиям, находящимся на территории соответствующего субъекта </w:t>
      </w:r>
      <w:r w:rsidR="00DB060B"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>.</w:t>
      </w:r>
    </w:p>
    <w:p w:rsidR="0046409E" w:rsidRPr="00192496" w:rsidRDefault="0046409E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Методикой в числе прочего устанавливаются:</w:t>
      </w:r>
    </w:p>
    <w:p w:rsidR="0046409E" w:rsidRPr="00192496" w:rsidRDefault="0046409E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цели формирования индекса качества;</w:t>
      </w:r>
    </w:p>
    <w:p w:rsidR="0046409E" w:rsidRPr="00192496" w:rsidRDefault="0046409E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описание структуры индекса качества;</w:t>
      </w:r>
    </w:p>
    <w:p w:rsidR="0046409E" w:rsidRPr="00192496" w:rsidRDefault="0046409E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порядок присвоения;</w:t>
      </w:r>
    </w:p>
    <w:p w:rsidR="0046409E" w:rsidRPr="00192496" w:rsidRDefault="0046409E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источники получения данных, используемых для формирования индекса качества;</w:t>
      </w:r>
    </w:p>
    <w:p w:rsidR="0046409E" w:rsidRPr="00192496" w:rsidRDefault="0046409E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lastRenderedPageBreak/>
        <w:t>перечень индикаторов для расчета индекса качества и порядок их расчета на 2017 год;</w:t>
      </w:r>
    </w:p>
    <w:p w:rsidR="0046409E" w:rsidRPr="00192496" w:rsidRDefault="0046409E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лист оценки муниципальных образований;</w:t>
      </w:r>
    </w:p>
    <w:p w:rsidR="0046409E" w:rsidRPr="00192496" w:rsidRDefault="0046409E" w:rsidP="00B7103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 xml:space="preserve">лист оценки субъекта </w:t>
      </w:r>
      <w:r w:rsidR="00DB060B"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>.</w:t>
      </w:r>
    </w:p>
    <w:p w:rsidR="008762CD" w:rsidRPr="001651A5" w:rsidRDefault="00B71032" w:rsidP="001651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Следует также обратить внимание на </w:t>
      </w:r>
      <w:r w:rsidR="008762CD" w:rsidRPr="00192496">
        <w:rPr>
          <w:rFonts w:cs="Times New Roman"/>
          <w:szCs w:val="28"/>
        </w:rPr>
        <w:t xml:space="preserve">Постановление Конституционного Суда </w:t>
      </w:r>
      <w:r>
        <w:rPr>
          <w:rFonts w:cs="Times New Roman"/>
          <w:szCs w:val="28"/>
        </w:rPr>
        <w:t>Российской Федерации от 10.11.2017 №</w:t>
      </w:r>
      <w:r w:rsidR="008762CD" w:rsidRPr="00192496">
        <w:rPr>
          <w:rFonts w:cs="Times New Roman"/>
          <w:szCs w:val="28"/>
        </w:rPr>
        <w:t xml:space="preserve"> 27-П</w:t>
      </w:r>
      <w:r>
        <w:rPr>
          <w:rFonts w:cs="Times New Roman"/>
          <w:szCs w:val="28"/>
        </w:rPr>
        <w:t xml:space="preserve"> п</w:t>
      </w:r>
      <w:r w:rsidR="008762CD" w:rsidRPr="00192496">
        <w:rPr>
          <w:rFonts w:cs="Times New Roman"/>
          <w:szCs w:val="28"/>
        </w:rPr>
        <w:t>о делу о проверке конституционности</w:t>
      </w:r>
      <w:r>
        <w:rPr>
          <w:rFonts w:cs="Times New Roman"/>
          <w:szCs w:val="28"/>
        </w:rPr>
        <w:t xml:space="preserve"> положений Федерального закона </w:t>
      </w:r>
      <w:r w:rsidR="001651A5" w:rsidRPr="001651A5">
        <w:rPr>
          <w:rFonts w:cs="Times New Roman"/>
          <w:bCs/>
          <w:szCs w:val="28"/>
        </w:rPr>
        <w:t xml:space="preserve">от 07.06.2017 № 107-ФЗ </w:t>
      </w:r>
      <w:r>
        <w:rPr>
          <w:rFonts w:cs="Times New Roman"/>
          <w:szCs w:val="28"/>
        </w:rPr>
        <w:t>«</w:t>
      </w:r>
      <w:r w:rsidR="008762CD" w:rsidRPr="00192496">
        <w:rPr>
          <w:rFonts w:cs="Times New Roman"/>
          <w:szCs w:val="28"/>
        </w:rPr>
        <w:t>О внесении изменений в отдельные законодательные акты Российской Федерации в части совершенствования законодательства о публичных мероприятия</w:t>
      </w:r>
      <w:r w:rsidR="002D39A2">
        <w:rPr>
          <w:rFonts w:cs="Times New Roman"/>
          <w:szCs w:val="28"/>
        </w:rPr>
        <w:t>х»</w:t>
      </w:r>
      <w:r w:rsidR="008762CD" w:rsidRPr="00192496">
        <w:rPr>
          <w:rFonts w:cs="Times New Roman"/>
          <w:szCs w:val="28"/>
        </w:rPr>
        <w:t xml:space="preserve"> в связи с запросом группы</w:t>
      </w:r>
      <w:r>
        <w:rPr>
          <w:rFonts w:cs="Times New Roman"/>
          <w:szCs w:val="28"/>
        </w:rPr>
        <w:t xml:space="preserve"> депутатов Государственной Думы</w:t>
      </w:r>
      <w:r w:rsidR="002D39A2">
        <w:rPr>
          <w:rFonts w:cs="Times New Roman"/>
          <w:szCs w:val="28"/>
        </w:rPr>
        <w:t>.</w:t>
      </w:r>
    </w:p>
    <w:p w:rsidR="008762CD" w:rsidRPr="00192496" w:rsidRDefault="0066015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66015D">
        <w:rPr>
          <w:rFonts w:cs="Times New Roman"/>
          <w:bCs/>
          <w:szCs w:val="28"/>
        </w:rPr>
        <w:t>Конституционным Судом Российской Федерации сделан вывод о том, что</w:t>
      </w:r>
      <w:r>
        <w:rPr>
          <w:rFonts w:cs="Times New Roman"/>
          <w:b/>
          <w:bCs/>
          <w:szCs w:val="28"/>
        </w:rPr>
        <w:t xml:space="preserve"> д</w:t>
      </w:r>
      <w:r w:rsidR="008762CD" w:rsidRPr="00192496">
        <w:rPr>
          <w:rFonts w:cs="Times New Roman"/>
          <w:b/>
          <w:bCs/>
          <w:szCs w:val="28"/>
        </w:rPr>
        <w:t xml:space="preserve">епутаты всех уровней при выборе для проведения встречи </w:t>
      </w:r>
      <w:r>
        <w:rPr>
          <w:rFonts w:cs="Times New Roman"/>
          <w:b/>
          <w:bCs/>
          <w:szCs w:val="28"/>
        </w:rPr>
        <w:br/>
      </w:r>
      <w:r w:rsidR="008762CD" w:rsidRPr="00192496">
        <w:rPr>
          <w:rFonts w:cs="Times New Roman"/>
          <w:b/>
          <w:bCs/>
          <w:szCs w:val="28"/>
        </w:rPr>
        <w:t>с избирателями формы публичного мероприятия не могут пренебрегать установленными действующим законодательством требованиями, предъявляемыми к организации и проведению мероприятий подобного рода</w:t>
      </w:r>
      <w:r>
        <w:rPr>
          <w:rFonts w:cs="Times New Roman"/>
          <w:b/>
          <w:bCs/>
          <w:szCs w:val="28"/>
        </w:rPr>
        <w:t>.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 xml:space="preserve">Конституционный Суд </w:t>
      </w:r>
      <w:r w:rsidR="00BC210C">
        <w:rPr>
          <w:rFonts w:cs="Times New Roman"/>
          <w:szCs w:val="28"/>
        </w:rPr>
        <w:t>Российской Федерации</w:t>
      </w:r>
      <w:r w:rsidR="00BC210C" w:rsidRPr="00192496">
        <w:rPr>
          <w:rFonts w:cs="Times New Roman"/>
          <w:szCs w:val="28"/>
        </w:rPr>
        <w:t xml:space="preserve"> </w:t>
      </w:r>
      <w:r w:rsidRPr="00192496">
        <w:rPr>
          <w:rFonts w:cs="Times New Roman"/>
          <w:szCs w:val="28"/>
        </w:rPr>
        <w:t xml:space="preserve">признал не противоречащими Конституции </w:t>
      </w:r>
      <w:r w:rsidR="00BC210C">
        <w:rPr>
          <w:rFonts w:cs="Times New Roman"/>
          <w:szCs w:val="28"/>
        </w:rPr>
        <w:t>Российской Федерации</w:t>
      </w:r>
      <w:r w:rsidR="00BC210C" w:rsidRPr="00192496">
        <w:rPr>
          <w:rFonts w:cs="Times New Roman"/>
          <w:szCs w:val="28"/>
        </w:rPr>
        <w:t xml:space="preserve"> </w:t>
      </w:r>
      <w:r w:rsidRPr="00192496">
        <w:rPr>
          <w:rFonts w:cs="Times New Roman"/>
          <w:szCs w:val="28"/>
        </w:rPr>
        <w:t xml:space="preserve">положения пункта 6 статьи 1, пункта 3 статьи 2, пункта 3 статьи 3 и пунктов 1 и 3 статьи 4 </w:t>
      </w:r>
      <w:r w:rsidR="00BC210C">
        <w:rPr>
          <w:rFonts w:cs="Times New Roman"/>
          <w:szCs w:val="28"/>
        </w:rPr>
        <w:t>вышеназванного Федерального закона,</w:t>
      </w:r>
      <w:r w:rsidRPr="00192496">
        <w:rPr>
          <w:rFonts w:cs="Times New Roman"/>
          <w:szCs w:val="28"/>
        </w:rPr>
        <w:t xml:space="preserve"> поскольку по своему конституционно-правовому смыслу в системе действующего правового регулирования эти законоположения предполагают: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 xml:space="preserve">обязанность органов исполнительной власти субъектов </w:t>
      </w:r>
      <w:r w:rsidR="00BC210C"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 xml:space="preserve"> (органов местного самоуправления) способствовать проведению встреч депутата с избирателями в целях их информирования о своей деятельности и выражения избирателями пожеланий депутату относительно осуществления его деятельности и деятельности представительного органа, в состав которого он входит, в том числе обеспечивать определение специально отведенных мест для проведения встреч депутатов с избирателями и перечня помещений, предоставляемых для</w:t>
      </w:r>
      <w:proofErr w:type="gramEnd"/>
      <w:r w:rsidRPr="00192496">
        <w:rPr>
          <w:rFonts w:cs="Times New Roman"/>
          <w:szCs w:val="28"/>
        </w:rPr>
        <w:t xml:space="preserve"> проведения встреч депутатов с избирателями, исходя из необходимости наличия соответствующего специально отведенного места или помещения как минимум в каждом поселении;</w:t>
      </w:r>
    </w:p>
    <w:p w:rsidR="008762CD" w:rsidRPr="00192496" w:rsidRDefault="008762CD" w:rsidP="00BC210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возможность проведения встреч депутата с избирателями в форме публичного мероприятия (собрания, митинга) на основе соблюдения требований, предъявляемых к проведению та</w:t>
      </w:r>
      <w:r w:rsidR="00BC210C">
        <w:rPr>
          <w:rFonts w:cs="Times New Roman"/>
          <w:szCs w:val="28"/>
        </w:rPr>
        <w:t>ких встреч Федеральным законом от 19.06.2004 № 54-ФЗ «</w:t>
      </w:r>
      <w:r w:rsidRPr="00192496">
        <w:rPr>
          <w:rFonts w:cs="Times New Roman"/>
          <w:szCs w:val="28"/>
        </w:rPr>
        <w:t>О собраниях, митингах, демонстра</w:t>
      </w:r>
      <w:r w:rsidR="00BC210C">
        <w:rPr>
          <w:rFonts w:cs="Times New Roman"/>
          <w:szCs w:val="28"/>
        </w:rPr>
        <w:t>циях, шествиях и пикетированиях»</w:t>
      </w:r>
      <w:r w:rsidRPr="00192496">
        <w:rPr>
          <w:rFonts w:cs="Times New Roman"/>
          <w:szCs w:val="28"/>
        </w:rPr>
        <w:t xml:space="preserve">, при условии соответствия избранной формы целевому назначению встречи депутата с избирателями; </w:t>
      </w:r>
      <w:proofErr w:type="gramStart"/>
      <w:r w:rsidRPr="00192496">
        <w:rPr>
          <w:rFonts w:cs="Times New Roman"/>
          <w:szCs w:val="28"/>
        </w:rPr>
        <w:t xml:space="preserve">отсутствие при этом неблагоприятных для депутата и иных участников его встречи с избирателями правовых последствий самого по себе проведения такой встречи в пределах сельского или городского поселения без соблюдения предусмотренного названным Федеральным законом уведомительного порядка, если судом установлено уклонение органа исполнительной власти </w:t>
      </w:r>
      <w:r w:rsidRPr="00192496">
        <w:rPr>
          <w:rFonts w:cs="Times New Roman"/>
          <w:szCs w:val="28"/>
        </w:rPr>
        <w:lastRenderedPageBreak/>
        <w:t xml:space="preserve">субъекта </w:t>
      </w:r>
      <w:r w:rsidR="00BC210C">
        <w:rPr>
          <w:rFonts w:cs="Times New Roman"/>
          <w:szCs w:val="28"/>
        </w:rPr>
        <w:t>Российской Федерации</w:t>
      </w:r>
      <w:r w:rsidR="00BC210C" w:rsidRPr="00192496">
        <w:rPr>
          <w:rFonts w:cs="Times New Roman"/>
          <w:szCs w:val="28"/>
        </w:rPr>
        <w:t xml:space="preserve"> </w:t>
      </w:r>
      <w:r w:rsidRPr="00192496">
        <w:rPr>
          <w:rFonts w:cs="Times New Roman"/>
          <w:szCs w:val="28"/>
        </w:rPr>
        <w:t>(органа местного самоуправления) от определения в этом сельском или городском поселении специально отведенных мест для</w:t>
      </w:r>
      <w:proofErr w:type="gramEnd"/>
      <w:r w:rsidRPr="00192496">
        <w:rPr>
          <w:rFonts w:cs="Times New Roman"/>
          <w:szCs w:val="28"/>
        </w:rPr>
        <w:t xml:space="preserve"> проведения встреч депутатов с избирателями и перечня помещений, предоставляемых для проведения встреч депутатов с избирателями, в течение разумного срока после вступления Федерального закона </w:t>
      </w:r>
      <w:r w:rsidR="00BC210C" w:rsidRPr="00BC210C">
        <w:rPr>
          <w:rFonts w:cs="Times New Roman"/>
          <w:bCs/>
          <w:szCs w:val="28"/>
        </w:rPr>
        <w:t xml:space="preserve">от 07.06.2017 № 107-ФЗ </w:t>
      </w:r>
      <w:r w:rsidR="00BC210C" w:rsidRPr="00BC210C">
        <w:rPr>
          <w:rFonts w:cs="Times New Roman"/>
          <w:szCs w:val="28"/>
        </w:rPr>
        <w:t>«О внесении изменений в отдельные законодательные акты Российской Федерации в части совершенствования законодательства о публичных мероприятиях»</w:t>
      </w:r>
      <w:r w:rsidR="00BC210C">
        <w:rPr>
          <w:rFonts w:cs="Times New Roman"/>
          <w:szCs w:val="28"/>
        </w:rPr>
        <w:t xml:space="preserve"> </w:t>
      </w:r>
      <w:r w:rsidRPr="00192496">
        <w:rPr>
          <w:rFonts w:cs="Times New Roman"/>
          <w:szCs w:val="28"/>
        </w:rPr>
        <w:t xml:space="preserve">в силу, </w:t>
      </w:r>
      <w:proofErr w:type="gramStart"/>
      <w:r w:rsidRPr="00192496">
        <w:rPr>
          <w:rFonts w:cs="Times New Roman"/>
          <w:szCs w:val="28"/>
        </w:rPr>
        <w:t>притом</w:t>
      </w:r>
      <w:proofErr w:type="gramEnd"/>
      <w:r w:rsidRPr="00192496">
        <w:rPr>
          <w:rFonts w:cs="Times New Roman"/>
          <w:szCs w:val="28"/>
        </w:rPr>
        <w:t xml:space="preserve"> что в застройке соответствующего поселения отсутствуют </w:t>
      </w:r>
      <w:proofErr w:type="spellStart"/>
      <w:r w:rsidRPr="00192496">
        <w:rPr>
          <w:rFonts w:cs="Times New Roman"/>
          <w:szCs w:val="28"/>
        </w:rPr>
        <w:t>внутридворовые</w:t>
      </w:r>
      <w:proofErr w:type="spellEnd"/>
      <w:r w:rsidRPr="00192496">
        <w:rPr>
          <w:rFonts w:cs="Times New Roman"/>
          <w:szCs w:val="28"/>
        </w:rPr>
        <w:t xml:space="preserve"> территории;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 xml:space="preserve">распространение требований законодательства </w:t>
      </w:r>
      <w:r w:rsidR="00BC210C"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 xml:space="preserve"> о собраниях, митингах, демонстрациях, шествиях и пикетированиях на проведение депутатами коллективных встреч с избирателями на </w:t>
      </w:r>
      <w:proofErr w:type="spellStart"/>
      <w:r w:rsidRPr="00192496">
        <w:rPr>
          <w:rFonts w:cs="Times New Roman"/>
          <w:szCs w:val="28"/>
        </w:rPr>
        <w:t>внутридворовых</w:t>
      </w:r>
      <w:proofErr w:type="spellEnd"/>
      <w:r w:rsidRPr="00192496">
        <w:rPr>
          <w:rFonts w:cs="Times New Roman"/>
          <w:szCs w:val="28"/>
        </w:rPr>
        <w:t xml:space="preserve"> территориях, если по своему характеру и содержанию эти встречи выходят за рамки информирования депутатом избирателей о своей деятельности и выражения пожеланий депутату в отношении его деятельности и деятельности представительного органа, в состав которого он входит, и предполагают выражение общественного</w:t>
      </w:r>
      <w:proofErr w:type="gramEnd"/>
      <w:r w:rsidRPr="00192496">
        <w:rPr>
          <w:rFonts w:cs="Times New Roman"/>
          <w:szCs w:val="28"/>
        </w:rPr>
        <w:t xml:space="preserve"> мнения по поводу актуальных проблем преимущественно общественно-политической направленности;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 xml:space="preserve">недопустимость отказа в согласовании органом публичной власти по своему усмотрению проведения встречи депутата с избирателями в форме публичного мероприятия, о проведении которого требуется уведомление, и необходимость - как обязательная альтернатива несогласованию - предложить изменить место и (или) время проведения соответствующей встречи, </w:t>
      </w:r>
      <w:proofErr w:type="gramStart"/>
      <w:r w:rsidRPr="00192496">
        <w:rPr>
          <w:rFonts w:cs="Times New Roman"/>
          <w:szCs w:val="28"/>
        </w:rPr>
        <w:t>притом</w:t>
      </w:r>
      <w:proofErr w:type="gramEnd"/>
      <w:r w:rsidRPr="00192496">
        <w:rPr>
          <w:rFonts w:cs="Times New Roman"/>
          <w:szCs w:val="28"/>
        </w:rPr>
        <w:t xml:space="preserve"> что такое предложение должно быть мотивированным и вызываться необходимостью сохранения нормального и бесперебойного функционирования жизненно важных объектов коммунальной или транспортной инфраструктуры либо необходимостью поддержания общественного порядка, обеспечения безопасности граждан, иными подобными причинами;</w:t>
      </w:r>
    </w:p>
    <w:p w:rsidR="008762CD" w:rsidRPr="00192496" w:rsidRDefault="008762CD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 xml:space="preserve">отсутствие неблагоприятных правовых последствий проведения незапланированной встречи депутата с избирателями вне помещений, специально отведенных мест или </w:t>
      </w:r>
      <w:proofErr w:type="spellStart"/>
      <w:r w:rsidRPr="00192496">
        <w:rPr>
          <w:rFonts w:cs="Times New Roman"/>
          <w:szCs w:val="28"/>
        </w:rPr>
        <w:t>внутридворовых</w:t>
      </w:r>
      <w:proofErr w:type="spellEnd"/>
      <w:r w:rsidRPr="00192496">
        <w:rPr>
          <w:rFonts w:cs="Times New Roman"/>
          <w:szCs w:val="28"/>
        </w:rPr>
        <w:t xml:space="preserve"> территорий, если такая встреча обусловлена инициативой (фактическими действиями) самих избирателей, притом что </w:t>
      </w:r>
      <w:proofErr w:type="gramStart"/>
      <w:r w:rsidRPr="00192496">
        <w:rPr>
          <w:rFonts w:cs="Times New Roman"/>
          <w:szCs w:val="28"/>
        </w:rPr>
        <w:t>депутат</w:t>
      </w:r>
      <w:proofErr w:type="gramEnd"/>
      <w:r w:rsidRPr="00192496">
        <w:rPr>
          <w:rFonts w:cs="Times New Roman"/>
          <w:szCs w:val="28"/>
        </w:rPr>
        <w:t xml:space="preserve"> во всяком случае обязан незамедлительно прекратить соответствующую встречу в случае, если она создает угрозу сохранения нормального и бесперебойного функционирования жизненно важных объектов коммунальной и транспортной инфраструктуры, обеспечения безопасности граждан либо иные подобные угрозы.</w:t>
      </w:r>
    </w:p>
    <w:p w:rsidR="008762CD" w:rsidRPr="00192496" w:rsidRDefault="008762CD" w:rsidP="008F6097">
      <w:pPr>
        <w:spacing w:after="0" w:line="240" w:lineRule="auto"/>
        <w:jc w:val="both"/>
        <w:rPr>
          <w:rFonts w:cs="Times New Roman"/>
          <w:szCs w:val="28"/>
        </w:rPr>
      </w:pPr>
    </w:p>
    <w:p w:rsidR="00535164" w:rsidRPr="00192496" w:rsidRDefault="008F6097" w:rsidP="008F6097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постановлении</w:t>
      </w:r>
      <w:r w:rsidR="00535164" w:rsidRPr="00192496">
        <w:rPr>
          <w:rFonts w:cs="Times New Roman"/>
          <w:szCs w:val="28"/>
        </w:rPr>
        <w:t xml:space="preserve"> Пленума Верховного Суда </w:t>
      </w:r>
      <w:r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от 28.11.2017 №</w:t>
      </w:r>
      <w:r w:rsidR="00535164" w:rsidRPr="00192496">
        <w:rPr>
          <w:rFonts w:cs="Times New Roman"/>
          <w:szCs w:val="28"/>
        </w:rPr>
        <w:t xml:space="preserve"> 46</w:t>
      </w:r>
      <w:r>
        <w:rPr>
          <w:rFonts w:cs="Times New Roman"/>
          <w:szCs w:val="28"/>
        </w:rPr>
        <w:t xml:space="preserve"> «</w:t>
      </w:r>
      <w:r w:rsidR="00535164" w:rsidRPr="00192496">
        <w:rPr>
          <w:rFonts w:cs="Times New Roman"/>
          <w:szCs w:val="28"/>
        </w:rPr>
        <w:t xml:space="preserve">О некоторых вопросах, возникающих при рассмотрении судьями дел о привлечении к административной ответственности по статье </w:t>
      </w:r>
      <w:r w:rsidR="00535164" w:rsidRPr="00192496">
        <w:rPr>
          <w:rFonts w:cs="Times New Roman"/>
          <w:szCs w:val="28"/>
        </w:rPr>
        <w:lastRenderedPageBreak/>
        <w:t>19.29 Кодекса Российской Федерации об а</w:t>
      </w:r>
      <w:r>
        <w:rPr>
          <w:rFonts w:cs="Times New Roman"/>
          <w:szCs w:val="28"/>
        </w:rPr>
        <w:t xml:space="preserve">дминистративных правонарушениях» </w:t>
      </w:r>
      <w:r w:rsidR="00535164" w:rsidRPr="00192496">
        <w:rPr>
          <w:rFonts w:cs="Times New Roman"/>
          <w:b/>
          <w:bCs/>
          <w:szCs w:val="28"/>
        </w:rPr>
        <w:t>разъяснены вопросы, возникающие при рассмотрении дел об административной ответственности за привлечение к трудовой деятельности гос</w:t>
      </w:r>
      <w:r>
        <w:rPr>
          <w:rFonts w:cs="Times New Roman"/>
          <w:b/>
          <w:bCs/>
          <w:szCs w:val="28"/>
        </w:rPr>
        <w:t xml:space="preserve">ударственного или муниципального </w:t>
      </w:r>
      <w:r w:rsidR="00535164" w:rsidRPr="00192496">
        <w:rPr>
          <w:rFonts w:cs="Times New Roman"/>
          <w:b/>
          <w:bCs/>
          <w:szCs w:val="28"/>
        </w:rPr>
        <w:t xml:space="preserve">служащего </w:t>
      </w:r>
      <w:r w:rsidR="006B6C67">
        <w:rPr>
          <w:rFonts w:cs="Times New Roman"/>
          <w:b/>
          <w:bCs/>
          <w:szCs w:val="28"/>
        </w:rPr>
        <w:br/>
      </w:r>
      <w:r w:rsidR="00535164" w:rsidRPr="00192496">
        <w:rPr>
          <w:rFonts w:cs="Times New Roman"/>
          <w:b/>
          <w:bCs/>
          <w:szCs w:val="28"/>
        </w:rPr>
        <w:t>с нарушением антикоррупционного законодательства</w:t>
      </w:r>
      <w:r>
        <w:rPr>
          <w:rFonts w:cs="Times New Roman"/>
          <w:b/>
          <w:bCs/>
          <w:szCs w:val="28"/>
        </w:rPr>
        <w:t>.</w:t>
      </w:r>
      <w:proofErr w:type="gramEnd"/>
    </w:p>
    <w:p w:rsidR="00535164" w:rsidRPr="00192496" w:rsidRDefault="00535164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>Объективная сторона состава данного административного правонарушения, предусмотренного статьей 19.29 Ко</w:t>
      </w:r>
      <w:r w:rsidR="008F6097">
        <w:rPr>
          <w:rFonts w:cs="Times New Roman"/>
          <w:szCs w:val="28"/>
        </w:rPr>
        <w:t>декса</w:t>
      </w:r>
      <w:r w:rsidRPr="00192496">
        <w:rPr>
          <w:rFonts w:cs="Times New Roman"/>
          <w:szCs w:val="28"/>
        </w:rPr>
        <w:t xml:space="preserve"> </w:t>
      </w:r>
      <w:r w:rsidR="008F6097">
        <w:rPr>
          <w:rFonts w:cs="Times New Roman"/>
          <w:szCs w:val="28"/>
        </w:rPr>
        <w:t xml:space="preserve">Российской Федерации об административных правонарушениях (далее по тексту – </w:t>
      </w:r>
      <w:r w:rsidR="008F6097">
        <w:rPr>
          <w:rFonts w:cs="Times New Roman"/>
          <w:szCs w:val="28"/>
        </w:rPr>
        <w:br/>
        <w:t>КоАП РФ)</w:t>
      </w:r>
      <w:r w:rsidRPr="00192496">
        <w:rPr>
          <w:rFonts w:cs="Times New Roman"/>
          <w:szCs w:val="28"/>
        </w:rPr>
        <w:t xml:space="preserve">, выражается в неисполнении работодателем при привлечении </w:t>
      </w:r>
      <w:r w:rsidR="006B6C67">
        <w:rPr>
          <w:rFonts w:cs="Times New Roman"/>
          <w:szCs w:val="28"/>
        </w:rPr>
        <w:br/>
      </w:r>
      <w:r w:rsidRPr="00192496">
        <w:rPr>
          <w:rFonts w:cs="Times New Roman"/>
          <w:szCs w:val="28"/>
        </w:rPr>
        <w:t>к трудовой деятельности на условиях трудового или гражданско-правового договора на выполнение работ (оказание услуг) в течение месяца стоимостью более 100 тысяч рублей гражданина, замещавшего должности государственной (муниципальной) службы, перечень которых установлен нормативными правовыми актами</w:t>
      </w:r>
      <w:proofErr w:type="gramEnd"/>
      <w:r w:rsidRPr="00192496">
        <w:rPr>
          <w:rFonts w:cs="Times New Roman"/>
          <w:szCs w:val="28"/>
        </w:rPr>
        <w:t xml:space="preserve"> </w:t>
      </w:r>
      <w:r w:rsidR="008F6097"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>, обязанности сообщать в десятидневный срок о заключении такого договора работодателю гос</w:t>
      </w:r>
      <w:r w:rsidR="008F6097">
        <w:rPr>
          <w:rFonts w:cs="Times New Roman"/>
          <w:szCs w:val="28"/>
        </w:rPr>
        <w:t xml:space="preserve">ударственного (муниципального) </w:t>
      </w:r>
      <w:r w:rsidRPr="00192496">
        <w:rPr>
          <w:rFonts w:cs="Times New Roman"/>
          <w:szCs w:val="28"/>
        </w:rPr>
        <w:t xml:space="preserve">служащего по последнему месту его службы в порядке, устанавливаемом нормативными правовыми актами </w:t>
      </w:r>
      <w:r w:rsidR="008F6097"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>, в течение 2-х лет после его увольнения с госслужбы.</w:t>
      </w:r>
    </w:p>
    <w:p w:rsidR="00535164" w:rsidRPr="00192496" w:rsidRDefault="00535164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Сообщается, в частности, что:</w:t>
      </w:r>
    </w:p>
    <w:p w:rsidR="00535164" w:rsidRPr="00192496" w:rsidRDefault="00535164" w:rsidP="008F6097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 xml:space="preserve">не является нарушением требований части 4 статьи 12 </w:t>
      </w:r>
      <w:r w:rsidR="008F6097">
        <w:rPr>
          <w:rFonts w:cs="Times New Roman"/>
          <w:szCs w:val="28"/>
        </w:rPr>
        <w:t xml:space="preserve">от 25.12.2008 </w:t>
      </w:r>
      <w:r w:rsidR="008F6097">
        <w:rPr>
          <w:rFonts w:cs="Times New Roman"/>
          <w:szCs w:val="28"/>
        </w:rPr>
        <w:br/>
        <w:t>№ 273-ФЗ Федерального закона «</w:t>
      </w:r>
      <w:r w:rsidRPr="00192496">
        <w:rPr>
          <w:rFonts w:cs="Times New Roman"/>
          <w:szCs w:val="28"/>
        </w:rPr>
        <w:t>О</w:t>
      </w:r>
      <w:r w:rsidR="008F6097">
        <w:rPr>
          <w:rFonts w:cs="Times New Roman"/>
          <w:szCs w:val="28"/>
        </w:rPr>
        <w:t xml:space="preserve"> противодействии коррупции»</w:t>
      </w:r>
      <w:r w:rsidRPr="00192496">
        <w:rPr>
          <w:rFonts w:cs="Times New Roman"/>
          <w:szCs w:val="28"/>
        </w:rPr>
        <w:t xml:space="preserve"> несообщение работодателем представителю нанимателя (работодателя) бывшего гос</w:t>
      </w:r>
      <w:r w:rsidR="008F6097">
        <w:rPr>
          <w:rFonts w:cs="Times New Roman"/>
          <w:szCs w:val="28"/>
        </w:rPr>
        <w:t xml:space="preserve">ударственного (муниципального) </w:t>
      </w:r>
      <w:r w:rsidRPr="00192496">
        <w:rPr>
          <w:rFonts w:cs="Times New Roman"/>
          <w:szCs w:val="28"/>
        </w:rPr>
        <w:t>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</w:t>
      </w:r>
      <w:proofErr w:type="gramEnd"/>
      <w:r w:rsidRPr="00192496">
        <w:rPr>
          <w:rFonts w:cs="Times New Roman"/>
          <w:szCs w:val="28"/>
        </w:rPr>
        <w:t xml:space="preserve"> у того же работодателя (внутреннее совместительство);</w:t>
      </w:r>
    </w:p>
    <w:p w:rsidR="00535164" w:rsidRPr="00192496" w:rsidRDefault="00535164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 xml:space="preserve">при уклонении работодателя от оформления с бывшим государственным (муниципальным) служащим трудового договора или его ненадлежащем оформлении виновное лицо может быть привлечено к административной ответственности, предусмотренной частями 4 или 5 статьи 5.27 КоАП </w:t>
      </w:r>
      <w:r w:rsidR="008F6097">
        <w:rPr>
          <w:rFonts w:cs="Times New Roman"/>
          <w:szCs w:val="28"/>
        </w:rPr>
        <w:t>РФ</w:t>
      </w:r>
      <w:r w:rsidRPr="00192496">
        <w:rPr>
          <w:rFonts w:cs="Times New Roman"/>
          <w:szCs w:val="28"/>
        </w:rPr>
        <w:t>;</w:t>
      </w:r>
      <w:proofErr w:type="gramEnd"/>
    </w:p>
    <w:p w:rsidR="00535164" w:rsidRPr="00192496" w:rsidRDefault="00535164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>если на момент заключения трудового (гражданско-правового) договора с бывшим гос</w:t>
      </w:r>
      <w:r w:rsidR="008F6097">
        <w:rPr>
          <w:rFonts w:cs="Times New Roman"/>
          <w:szCs w:val="28"/>
        </w:rPr>
        <w:t xml:space="preserve">ударственным (муниципальным) </w:t>
      </w:r>
      <w:r w:rsidRPr="00192496">
        <w:rPr>
          <w:rFonts w:cs="Times New Roman"/>
          <w:szCs w:val="28"/>
        </w:rPr>
        <w:t>служащим государственный (муниципальный) орган, в котором данное лицо проходило государственную (муниципальную) службу, реорганизован или упразднен, соответствующее сообщение подлежит направлению в государственный (муниципальный) орган, который осуществляет функции реорганизованного (упраздненного) органа;</w:t>
      </w:r>
      <w:proofErr w:type="gramEnd"/>
    </w:p>
    <w:p w:rsidR="00535164" w:rsidRPr="00192496" w:rsidRDefault="00535164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 xml:space="preserve">граждане подлежат административной ответственности по статье 19.29 КоАП </w:t>
      </w:r>
      <w:r w:rsidR="008F6097">
        <w:rPr>
          <w:rFonts w:cs="Times New Roman"/>
          <w:szCs w:val="28"/>
        </w:rPr>
        <w:t>РФ</w:t>
      </w:r>
      <w:r w:rsidRPr="00192496">
        <w:rPr>
          <w:rFonts w:cs="Times New Roman"/>
          <w:szCs w:val="28"/>
        </w:rPr>
        <w:t xml:space="preserve"> в случае привлечения ими к трудовой деятельности на договорной основе иных физических лиц, являвшихся бывшими гос</w:t>
      </w:r>
      <w:r w:rsidR="008F6097">
        <w:rPr>
          <w:rFonts w:cs="Times New Roman"/>
          <w:szCs w:val="28"/>
        </w:rPr>
        <w:t xml:space="preserve">ударственными (муниципальными) </w:t>
      </w:r>
      <w:r w:rsidRPr="00192496">
        <w:rPr>
          <w:rFonts w:cs="Times New Roman"/>
          <w:szCs w:val="28"/>
        </w:rPr>
        <w:t xml:space="preserve">служащими (например, к таким гражданам могут быть отнесены занимающиеся частной практикой нотариусы, адвокаты, </w:t>
      </w:r>
      <w:r w:rsidRPr="00192496">
        <w:rPr>
          <w:rFonts w:cs="Times New Roman"/>
          <w:szCs w:val="28"/>
        </w:rPr>
        <w:lastRenderedPageBreak/>
        <w:t xml:space="preserve">учредившие адвокатские кабинеты, и другие лица, занимающиеся </w:t>
      </w:r>
      <w:r w:rsidR="006B6C67">
        <w:rPr>
          <w:rFonts w:cs="Times New Roman"/>
          <w:szCs w:val="28"/>
        </w:rPr>
        <w:br/>
      </w:r>
      <w:r w:rsidRPr="00192496">
        <w:rPr>
          <w:rFonts w:cs="Times New Roman"/>
          <w:szCs w:val="28"/>
        </w:rPr>
        <w:t>в установленном законодательством порядке частной практикой);</w:t>
      </w:r>
      <w:proofErr w:type="gramEnd"/>
    </w:p>
    <w:p w:rsidR="00535164" w:rsidRPr="00192496" w:rsidRDefault="00535164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92496">
        <w:rPr>
          <w:rFonts w:cs="Times New Roman"/>
          <w:szCs w:val="28"/>
        </w:rPr>
        <w:t xml:space="preserve">назначение виновному лицу административного наказания должно быть строго индивидуализировано и при наличии совокупности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ответственности юридического лица, судья, </w:t>
      </w:r>
      <w:r w:rsidR="006B6C67">
        <w:rPr>
          <w:rFonts w:cs="Times New Roman"/>
          <w:szCs w:val="28"/>
        </w:rPr>
        <w:br/>
      </w:r>
      <w:r w:rsidRPr="00192496">
        <w:rPr>
          <w:rFonts w:cs="Times New Roman"/>
          <w:szCs w:val="28"/>
        </w:rPr>
        <w:t xml:space="preserve">в производстве которого находится дело о таком административном правонарушении, вправе назначить юридическому лицу штраф в размере менее минимального размера штрафа, предусмотренного санкцией статьи 19.29 КоАП </w:t>
      </w:r>
      <w:r w:rsidR="008F6097">
        <w:rPr>
          <w:rFonts w:cs="Times New Roman"/>
          <w:szCs w:val="28"/>
        </w:rPr>
        <w:t>РФ</w:t>
      </w:r>
      <w:r w:rsidRPr="00192496">
        <w:rPr>
          <w:rFonts w:cs="Times New Roman"/>
          <w:szCs w:val="28"/>
        </w:rPr>
        <w:t>.</w:t>
      </w:r>
      <w:proofErr w:type="gramEnd"/>
    </w:p>
    <w:p w:rsidR="00535164" w:rsidRPr="00192496" w:rsidRDefault="00535164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100883" w:rsidRDefault="00100883" w:rsidP="0010088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00883">
        <w:rPr>
          <w:rFonts w:cs="Times New Roman"/>
          <w:szCs w:val="28"/>
        </w:rPr>
        <w:t xml:space="preserve">Отдельного внимания заслуживают следующие разъяснительные </w:t>
      </w:r>
      <w:r w:rsidRPr="00100883">
        <w:rPr>
          <w:rFonts w:cs="Times New Roman"/>
          <w:szCs w:val="28"/>
        </w:rPr>
        <w:br/>
        <w:t>и методические документы, подготовленные государственными органами:</w:t>
      </w:r>
    </w:p>
    <w:p w:rsidR="00535164" w:rsidRPr="00192496" w:rsidRDefault="006B4E04" w:rsidP="006B4E0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письмо</w:t>
      </w:r>
      <w:r w:rsidR="00535164" w:rsidRPr="00192496">
        <w:rPr>
          <w:rFonts w:cs="Times New Roman"/>
          <w:szCs w:val="28"/>
        </w:rPr>
        <w:t xml:space="preserve"> Каз</w:t>
      </w:r>
      <w:r>
        <w:rPr>
          <w:rFonts w:cs="Times New Roman"/>
          <w:szCs w:val="28"/>
        </w:rPr>
        <w:t>начейства России от 27.10.2017 №</w:t>
      </w:r>
      <w:r w:rsidR="00535164" w:rsidRPr="00192496">
        <w:rPr>
          <w:rFonts w:cs="Times New Roman"/>
          <w:szCs w:val="28"/>
        </w:rPr>
        <w:t xml:space="preserve"> 07-04-05/09-826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>«</w:t>
      </w:r>
      <w:r w:rsidR="00535164" w:rsidRPr="00192496">
        <w:rPr>
          <w:rFonts w:cs="Times New Roman"/>
          <w:szCs w:val="28"/>
        </w:rPr>
        <w:t>О сроках давности привлечения к а</w:t>
      </w:r>
      <w:r>
        <w:rPr>
          <w:rFonts w:cs="Times New Roman"/>
          <w:szCs w:val="28"/>
        </w:rPr>
        <w:t xml:space="preserve">дминистративной ответственности», </w:t>
      </w:r>
      <w:r>
        <w:rPr>
          <w:rFonts w:cs="Times New Roman"/>
          <w:b/>
          <w:bCs/>
          <w:szCs w:val="28"/>
        </w:rPr>
        <w:t>информирующее</w:t>
      </w:r>
      <w:r w:rsidR="00535164" w:rsidRPr="00192496">
        <w:rPr>
          <w:rFonts w:cs="Times New Roman"/>
          <w:b/>
          <w:bCs/>
          <w:szCs w:val="28"/>
        </w:rPr>
        <w:t xml:space="preserve"> о сроках давности привлечения к ответственности </w:t>
      </w:r>
      <w:r>
        <w:rPr>
          <w:rFonts w:cs="Times New Roman"/>
          <w:b/>
          <w:bCs/>
          <w:szCs w:val="28"/>
        </w:rPr>
        <w:br/>
      </w:r>
      <w:r w:rsidR="00535164" w:rsidRPr="00192496">
        <w:rPr>
          <w:rFonts w:cs="Times New Roman"/>
          <w:b/>
          <w:bCs/>
          <w:szCs w:val="28"/>
        </w:rPr>
        <w:t>по отдельным административным правонарушениям в сфере финансов, за совершение которых предусмотрена дисквалификация</w:t>
      </w:r>
      <w:r w:rsidR="00B21DA2">
        <w:rPr>
          <w:rFonts w:cs="Times New Roman"/>
          <w:b/>
          <w:bCs/>
          <w:szCs w:val="28"/>
        </w:rPr>
        <w:t>;</w:t>
      </w:r>
    </w:p>
    <w:p w:rsidR="00535164" w:rsidRPr="00192496" w:rsidRDefault="00B21DA2" w:rsidP="00B21DA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- письмо ФНС России от 25.10.2017 №</w:t>
      </w:r>
      <w:r w:rsidR="00535164" w:rsidRPr="00192496">
        <w:rPr>
          <w:rFonts w:cs="Times New Roman"/>
          <w:szCs w:val="28"/>
        </w:rPr>
        <w:t xml:space="preserve"> БС-4-21/21517</w:t>
      </w:r>
      <w:r>
        <w:rPr>
          <w:rFonts w:cs="Times New Roman"/>
          <w:szCs w:val="28"/>
        </w:rPr>
        <w:t xml:space="preserve"> «</w:t>
      </w:r>
      <w:r w:rsidR="00535164" w:rsidRPr="00192496">
        <w:rPr>
          <w:rFonts w:cs="Times New Roman"/>
          <w:szCs w:val="28"/>
        </w:rPr>
        <w:t>Об условиях признания земельного участка входящим в состав общего имущества многоквартирного дома для применения подп. 6 п. 2 ст. 391 Налогово</w:t>
      </w:r>
      <w:r>
        <w:rPr>
          <w:rFonts w:cs="Times New Roman"/>
          <w:szCs w:val="28"/>
        </w:rPr>
        <w:t xml:space="preserve">го кодекса Российской Федерации», разъясняющее, что </w:t>
      </w:r>
      <w:r>
        <w:rPr>
          <w:rFonts w:cs="Times New Roman"/>
          <w:b/>
          <w:bCs/>
          <w:szCs w:val="28"/>
        </w:rPr>
        <w:t>о</w:t>
      </w:r>
      <w:r w:rsidR="00535164" w:rsidRPr="00192496">
        <w:rPr>
          <w:rFonts w:cs="Times New Roman"/>
          <w:b/>
          <w:bCs/>
          <w:szCs w:val="28"/>
        </w:rPr>
        <w:t>тсутствие гос</w:t>
      </w:r>
      <w:r>
        <w:rPr>
          <w:rFonts w:cs="Times New Roman"/>
          <w:b/>
          <w:bCs/>
          <w:szCs w:val="28"/>
        </w:rPr>
        <w:t xml:space="preserve">ударственной </w:t>
      </w:r>
      <w:r w:rsidR="00535164" w:rsidRPr="00192496">
        <w:rPr>
          <w:rFonts w:cs="Times New Roman"/>
          <w:b/>
          <w:bCs/>
          <w:szCs w:val="28"/>
        </w:rPr>
        <w:t>регистрации права общей долевой собственности на земельный участок не препятствует гос</w:t>
      </w:r>
      <w:r>
        <w:rPr>
          <w:rFonts w:cs="Times New Roman"/>
          <w:b/>
          <w:bCs/>
          <w:szCs w:val="28"/>
        </w:rPr>
        <w:t xml:space="preserve">ударственной </w:t>
      </w:r>
      <w:r w:rsidR="00535164" w:rsidRPr="00192496">
        <w:rPr>
          <w:rFonts w:cs="Times New Roman"/>
          <w:b/>
          <w:bCs/>
          <w:szCs w:val="28"/>
        </w:rPr>
        <w:t>регистрации права на помещение в многоквартирном доме, расположенном на этом участке</w:t>
      </w:r>
      <w:r>
        <w:rPr>
          <w:rFonts w:cs="Times New Roman"/>
          <w:b/>
          <w:bCs/>
          <w:szCs w:val="28"/>
        </w:rPr>
        <w:t>;</w:t>
      </w:r>
      <w:proofErr w:type="gramEnd"/>
    </w:p>
    <w:p w:rsidR="00790CF0" w:rsidRPr="00192496" w:rsidRDefault="00B21DA2" w:rsidP="00B21DA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-письмо</w:t>
      </w:r>
      <w:r w:rsidR="00535164" w:rsidRPr="00192496">
        <w:rPr>
          <w:rFonts w:cs="Times New Roman"/>
          <w:szCs w:val="28"/>
        </w:rPr>
        <w:t xml:space="preserve"> ФНС </w:t>
      </w:r>
      <w:r>
        <w:rPr>
          <w:rFonts w:cs="Times New Roman"/>
          <w:szCs w:val="28"/>
        </w:rPr>
        <w:t>России от 20.11.2017 №</w:t>
      </w:r>
      <w:r w:rsidR="00535164" w:rsidRPr="00192496">
        <w:rPr>
          <w:rFonts w:cs="Times New Roman"/>
          <w:szCs w:val="28"/>
        </w:rPr>
        <w:t xml:space="preserve"> БС-4-21/23474@</w:t>
      </w:r>
      <w:r>
        <w:rPr>
          <w:rFonts w:cs="Times New Roman"/>
          <w:szCs w:val="28"/>
        </w:rPr>
        <w:t xml:space="preserve"> «</w:t>
      </w:r>
      <w:r w:rsidR="00535164" w:rsidRPr="00192496">
        <w:rPr>
          <w:rFonts w:cs="Times New Roman"/>
          <w:szCs w:val="28"/>
        </w:rPr>
        <w:t>Об исчислении земельного налога в случае изменения в течение налогового периода пра</w:t>
      </w:r>
      <w:r>
        <w:rPr>
          <w:rFonts w:cs="Times New Roman"/>
          <w:szCs w:val="28"/>
        </w:rPr>
        <w:t xml:space="preserve">вообладателя земельного участка», где </w:t>
      </w:r>
      <w:r w:rsidR="00535164" w:rsidRPr="00192496">
        <w:rPr>
          <w:rFonts w:cs="Times New Roman"/>
          <w:szCs w:val="28"/>
        </w:rPr>
        <w:t>указано, что в случае, если правообладатель земельного участка в течение налогового периода меняется, для целей налогообложения в период с даты государственной регистрации прав и до конца налогового периода в отношении приобретенного земельного участка должна применяться кадастровая стоимость земельного</w:t>
      </w:r>
      <w:proofErr w:type="gramEnd"/>
      <w:r w:rsidR="00535164" w:rsidRPr="00192496">
        <w:rPr>
          <w:rFonts w:cs="Times New Roman"/>
          <w:szCs w:val="28"/>
        </w:rPr>
        <w:t xml:space="preserve"> участка и ставка налога в соответствии со сведениями о земельном участке, указанными в государственном земельном кадастре (государственном кадастре объектов недвижимости) и документах, представленных на государственную регистрацию прав на земельный участок, и выданном свидетельстве о государственной регистрации прав на дату г</w:t>
      </w:r>
      <w:r>
        <w:rPr>
          <w:rFonts w:cs="Times New Roman"/>
          <w:szCs w:val="28"/>
        </w:rPr>
        <w:t>осударственной регистрации прав;</w:t>
      </w:r>
      <w:bookmarkStart w:id="2" w:name="Par1439"/>
      <w:bookmarkEnd w:id="2"/>
    </w:p>
    <w:p w:rsidR="00790CF0" w:rsidRPr="00192496" w:rsidRDefault="00B21DA2" w:rsidP="00B21DA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письмо Минстроя России от 18.09.2017 №</w:t>
      </w:r>
      <w:r w:rsidR="00790CF0" w:rsidRPr="00192496">
        <w:rPr>
          <w:rFonts w:cs="Times New Roman"/>
          <w:szCs w:val="28"/>
        </w:rPr>
        <w:t xml:space="preserve"> 33418-АЧ/04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>«</w:t>
      </w:r>
      <w:r w:rsidR="00790CF0" w:rsidRPr="00192496">
        <w:rPr>
          <w:rFonts w:cs="Times New Roman"/>
          <w:szCs w:val="28"/>
        </w:rPr>
        <w:t>Об организации ремонта</w:t>
      </w:r>
      <w:r>
        <w:rPr>
          <w:rFonts w:cs="Times New Roman"/>
          <w:szCs w:val="28"/>
        </w:rPr>
        <w:t xml:space="preserve"> уличного (дворового) освещения», содержащее</w:t>
      </w:r>
      <w:r>
        <w:rPr>
          <w:rFonts w:cs="Times New Roman"/>
          <w:b/>
          <w:bCs/>
          <w:szCs w:val="28"/>
        </w:rPr>
        <w:t xml:space="preserve"> </w:t>
      </w:r>
      <w:r w:rsidRPr="00B21DA2">
        <w:rPr>
          <w:rFonts w:cs="Times New Roman"/>
          <w:bCs/>
          <w:szCs w:val="28"/>
        </w:rPr>
        <w:t>мнение</w:t>
      </w:r>
      <w:r w:rsidR="00790CF0" w:rsidRPr="00B21DA2">
        <w:rPr>
          <w:rFonts w:cs="Times New Roman"/>
          <w:bCs/>
          <w:szCs w:val="28"/>
        </w:rPr>
        <w:t xml:space="preserve"> Минстроя России</w:t>
      </w:r>
      <w:r w:rsidRPr="00B21DA2">
        <w:rPr>
          <w:rFonts w:cs="Times New Roman"/>
          <w:bCs/>
          <w:szCs w:val="28"/>
        </w:rPr>
        <w:t xml:space="preserve"> о том</w:t>
      </w:r>
      <w:r w:rsidR="00790CF0" w:rsidRPr="00B21DA2">
        <w:rPr>
          <w:rFonts w:cs="Times New Roman"/>
          <w:bCs/>
          <w:szCs w:val="28"/>
        </w:rPr>
        <w:t xml:space="preserve">, </w:t>
      </w:r>
      <w:r w:rsidRPr="00B21DA2">
        <w:rPr>
          <w:rFonts w:cs="Times New Roman"/>
          <w:bCs/>
          <w:szCs w:val="28"/>
        </w:rPr>
        <w:t>что</w:t>
      </w:r>
      <w:r>
        <w:rPr>
          <w:rFonts w:cs="Times New Roman"/>
          <w:b/>
          <w:bCs/>
          <w:szCs w:val="28"/>
        </w:rPr>
        <w:t xml:space="preserve"> </w:t>
      </w:r>
      <w:r w:rsidR="00790CF0" w:rsidRPr="00192496">
        <w:rPr>
          <w:rFonts w:cs="Times New Roman"/>
          <w:b/>
          <w:bCs/>
          <w:szCs w:val="28"/>
        </w:rPr>
        <w:t xml:space="preserve">организация ремонта уличного </w:t>
      </w:r>
      <w:r w:rsidR="00790CF0" w:rsidRPr="00192496">
        <w:rPr>
          <w:rFonts w:cs="Times New Roman"/>
          <w:b/>
          <w:bCs/>
          <w:szCs w:val="28"/>
        </w:rPr>
        <w:lastRenderedPageBreak/>
        <w:t>(дворового) освещения относится к компетенции органов местного самоуправления</w:t>
      </w:r>
    </w:p>
    <w:p w:rsidR="00790CF0" w:rsidRPr="00192496" w:rsidRDefault="00790CF0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 xml:space="preserve">Разъясняется, что исчерпывающий перечень имущества, составляющего общее имущество в многоквартирном доме, установлен Правилами содержания общего имущества в многоквартирном доме, утвержденными постановлением Правительства </w:t>
      </w:r>
      <w:r w:rsidR="00B21DA2">
        <w:rPr>
          <w:rFonts w:cs="Times New Roman"/>
          <w:szCs w:val="28"/>
        </w:rPr>
        <w:t>Российской Федерации</w:t>
      </w:r>
      <w:r w:rsidR="00B21DA2" w:rsidRPr="00192496">
        <w:rPr>
          <w:rFonts w:cs="Times New Roman"/>
          <w:szCs w:val="28"/>
        </w:rPr>
        <w:t xml:space="preserve"> </w:t>
      </w:r>
      <w:r w:rsidR="00B21DA2">
        <w:rPr>
          <w:rFonts w:cs="Times New Roman"/>
          <w:szCs w:val="28"/>
        </w:rPr>
        <w:t>от 13.08.2006 №</w:t>
      </w:r>
      <w:r w:rsidRPr="00192496">
        <w:rPr>
          <w:rFonts w:cs="Times New Roman"/>
          <w:szCs w:val="28"/>
        </w:rPr>
        <w:t xml:space="preserve"> 491. В указанный перечень сети наружного освещения придомовой территории не включены. Обязанность собственников помещений в многоквартирных домах нести расходы по уличному (дворовому) освещению действующее законодательство не содержит.</w:t>
      </w:r>
    </w:p>
    <w:p w:rsidR="00790CF0" w:rsidRPr="00192496" w:rsidRDefault="00790CF0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2496">
        <w:rPr>
          <w:rFonts w:cs="Times New Roman"/>
          <w:szCs w:val="28"/>
        </w:rPr>
        <w:t>При этом в соответствии с Фед</w:t>
      </w:r>
      <w:r w:rsidR="00B21DA2">
        <w:rPr>
          <w:rFonts w:cs="Times New Roman"/>
          <w:szCs w:val="28"/>
        </w:rPr>
        <w:t xml:space="preserve">еральным законом от 06.10.2013 </w:t>
      </w:r>
      <w:r w:rsidR="00B21DA2">
        <w:rPr>
          <w:rFonts w:cs="Times New Roman"/>
          <w:szCs w:val="28"/>
        </w:rPr>
        <w:br/>
        <w:t>№ 131-ФЗ «</w:t>
      </w:r>
      <w:r w:rsidRPr="00192496">
        <w:rPr>
          <w:rFonts w:cs="Times New Roman"/>
          <w:szCs w:val="28"/>
        </w:rPr>
        <w:t>Об общих принципах организации местного самоуп</w:t>
      </w:r>
      <w:r w:rsidR="00B21DA2">
        <w:rPr>
          <w:rFonts w:cs="Times New Roman"/>
          <w:szCs w:val="28"/>
        </w:rPr>
        <w:t>равления в Российской Федерации»</w:t>
      </w:r>
      <w:r w:rsidRPr="00192496">
        <w:rPr>
          <w:rFonts w:cs="Times New Roman"/>
          <w:szCs w:val="28"/>
        </w:rPr>
        <w:t xml:space="preserve"> к вопросам местного значения городского, сельского поселения, городского округа отнесена организация благоустройства территории городского, сельского поселения, городского округа, в том числе и освещение улиц. Финансовые обязательства, возникающие в связи с решением вопросов местного значения, исполняются за счет средств местных бюджетов (за исключением субвенций, предоставляемых местным бюджетам из федерального бюджета и бюджетов субъектов </w:t>
      </w:r>
      <w:r w:rsidR="00B21DA2">
        <w:rPr>
          <w:rFonts w:cs="Times New Roman"/>
          <w:szCs w:val="28"/>
        </w:rPr>
        <w:t>Российской Федерации</w:t>
      </w:r>
      <w:r w:rsidRPr="00192496">
        <w:rPr>
          <w:rFonts w:cs="Times New Roman"/>
          <w:szCs w:val="28"/>
        </w:rPr>
        <w:t>).</w:t>
      </w:r>
    </w:p>
    <w:p w:rsidR="00790CF0" w:rsidRPr="00192496" w:rsidRDefault="00790CF0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  <w:bookmarkStart w:id="3" w:name="Par2437"/>
      <w:bookmarkEnd w:id="3"/>
    </w:p>
    <w:p w:rsidR="00790CF0" w:rsidRPr="00192496" w:rsidRDefault="00790CF0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42196F" w:rsidRPr="00192496" w:rsidRDefault="0042196F" w:rsidP="006B374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sectPr w:rsidR="0042196F" w:rsidRPr="00192496" w:rsidSect="00D36DC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A7" w:rsidRDefault="00450AA7" w:rsidP="00D36DCB">
      <w:pPr>
        <w:spacing w:after="0" w:line="240" w:lineRule="auto"/>
      </w:pPr>
      <w:r>
        <w:separator/>
      </w:r>
    </w:p>
  </w:endnote>
  <w:endnote w:type="continuationSeparator" w:id="0">
    <w:p w:rsidR="00450AA7" w:rsidRDefault="00450AA7" w:rsidP="00D3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A7" w:rsidRDefault="00450AA7" w:rsidP="00D36DCB">
      <w:pPr>
        <w:spacing w:after="0" w:line="240" w:lineRule="auto"/>
      </w:pPr>
      <w:r>
        <w:separator/>
      </w:r>
    </w:p>
  </w:footnote>
  <w:footnote w:type="continuationSeparator" w:id="0">
    <w:p w:rsidR="00450AA7" w:rsidRDefault="00450AA7" w:rsidP="00D3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225865"/>
      <w:docPartObj>
        <w:docPartGallery w:val="Page Numbers (Top of Page)"/>
        <w:docPartUnique/>
      </w:docPartObj>
    </w:sdtPr>
    <w:sdtContent>
      <w:p w:rsidR="00D36DCB" w:rsidRDefault="00D36D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D36DCB" w:rsidRDefault="00D36D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5F"/>
    <w:rsid w:val="00054254"/>
    <w:rsid w:val="00067ECD"/>
    <w:rsid w:val="00100883"/>
    <w:rsid w:val="001277B3"/>
    <w:rsid w:val="001651A5"/>
    <w:rsid w:val="00172AE0"/>
    <w:rsid w:val="00192496"/>
    <w:rsid w:val="001F4AAD"/>
    <w:rsid w:val="00212AA4"/>
    <w:rsid w:val="002A3C18"/>
    <w:rsid w:val="002D39A2"/>
    <w:rsid w:val="0042196F"/>
    <w:rsid w:val="0043362E"/>
    <w:rsid w:val="00444B00"/>
    <w:rsid w:val="00450AA7"/>
    <w:rsid w:val="00460744"/>
    <w:rsid w:val="0046409E"/>
    <w:rsid w:val="00535164"/>
    <w:rsid w:val="0066015D"/>
    <w:rsid w:val="006B374A"/>
    <w:rsid w:val="006B4E04"/>
    <w:rsid w:val="006B6C67"/>
    <w:rsid w:val="007661E4"/>
    <w:rsid w:val="00790CF0"/>
    <w:rsid w:val="008762CD"/>
    <w:rsid w:val="008815B8"/>
    <w:rsid w:val="008A1790"/>
    <w:rsid w:val="008E4229"/>
    <w:rsid w:val="008F6097"/>
    <w:rsid w:val="00955F5F"/>
    <w:rsid w:val="00A74728"/>
    <w:rsid w:val="00B21DA2"/>
    <w:rsid w:val="00B71032"/>
    <w:rsid w:val="00B8233F"/>
    <w:rsid w:val="00BC210C"/>
    <w:rsid w:val="00C11F4A"/>
    <w:rsid w:val="00C96E03"/>
    <w:rsid w:val="00D36DCB"/>
    <w:rsid w:val="00D81AFC"/>
    <w:rsid w:val="00DB060B"/>
    <w:rsid w:val="00ED05D2"/>
    <w:rsid w:val="00F9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DCB"/>
  </w:style>
  <w:style w:type="paragraph" w:styleId="a5">
    <w:name w:val="footer"/>
    <w:basedOn w:val="a"/>
    <w:link w:val="a6"/>
    <w:uiPriority w:val="99"/>
    <w:unhideWhenUsed/>
    <w:rsid w:val="00D3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DCB"/>
  </w:style>
  <w:style w:type="paragraph" w:styleId="a5">
    <w:name w:val="footer"/>
    <w:basedOn w:val="a"/>
    <w:link w:val="a6"/>
    <w:uiPriority w:val="99"/>
    <w:unhideWhenUsed/>
    <w:rsid w:val="00D3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Евгеньевна</dc:creator>
  <cp:keywords/>
  <dc:description/>
  <cp:lastModifiedBy>Попова Екатерина Евгеньевна</cp:lastModifiedBy>
  <cp:revision>30</cp:revision>
  <dcterms:created xsi:type="dcterms:W3CDTF">2017-12-01T06:29:00Z</dcterms:created>
  <dcterms:modified xsi:type="dcterms:W3CDTF">2017-12-26T08:41:00Z</dcterms:modified>
</cp:coreProperties>
</file>